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2925EF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 марта 2003 года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8-РЗ</w:t>
            </w:r>
          </w:p>
        </w:tc>
      </w:tr>
    </w:tbl>
    <w:p w:rsidR="002925EF" w:rsidRDefault="002925EF" w:rsidP="002925E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УДМУРТСКОЙ РЕСПУБЛИКИ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НАЛОГОВЫХ ЛЬГОТАХ, СВЯЗАННЫХ С ОСУЩЕСТВЛЕНИЕМ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ИНВЕСТИЦИОННОЙ ДЕЯТЕЛЬНОСТИ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Удмуртской Республики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февраля 2003 года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Законов УР от 27.11.2003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56-РЗ</w:t>
        </w:r>
      </w:hyperlink>
      <w:r>
        <w:rPr>
          <w:rFonts w:ascii="Arial" w:hAnsi="Arial" w:cs="Arial"/>
          <w:sz w:val="20"/>
          <w:szCs w:val="20"/>
        </w:rPr>
        <w:t xml:space="preserve">, от 30.06.2004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29-РЗ</w:t>
        </w:r>
      </w:hyperlink>
      <w:r>
        <w:rPr>
          <w:rFonts w:ascii="Arial" w:hAnsi="Arial" w:cs="Arial"/>
          <w:sz w:val="20"/>
          <w:szCs w:val="20"/>
        </w:rPr>
        <w:t xml:space="preserve">, от 02.11.2004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49-РЗ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07.06.2005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21-РЗ</w:t>
        </w:r>
      </w:hyperlink>
      <w:r>
        <w:rPr>
          <w:rFonts w:ascii="Arial" w:hAnsi="Arial" w:cs="Arial"/>
          <w:sz w:val="20"/>
          <w:szCs w:val="20"/>
        </w:rPr>
        <w:t xml:space="preserve">, от 20.12.2005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63-РЗ</w:t>
        </w:r>
        <w:proofErr w:type="gramStart"/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от 07.11.2011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63-РЗ</w:t>
        </w:r>
      </w:hyperlink>
      <w:r>
        <w:rPr>
          <w:rFonts w:ascii="Arial" w:hAnsi="Arial" w:cs="Arial"/>
          <w:sz w:val="20"/>
          <w:szCs w:val="20"/>
        </w:rPr>
        <w:t xml:space="preserve">, от 06.05.2013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31-РЗ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08.07.2015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45-РЗ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Сфера действия настоящего Закона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регулирует отношения, связанные с предоставлением налоговых льгот организациям, участвующим в осуществлении инвестиционной деятельности на территории Удмуртской Республики.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не распространяется на организации, находящиеся в стадии ликвидации, а также на банки и иные кредитные организации.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Par26"/>
      <w:bookmarkEnd w:id="1"/>
      <w:r>
        <w:rPr>
          <w:rFonts w:ascii="Arial" w:hAnsi="Arial" w:cs="Arial"/>
          <w:sz w:val="20"/>
          <w:szCs w:val="20"/>
        </w:rPr>
        <w:t>Статья 1.1. Налоговые льготы организациям, реализующим региональные инвестиционные проекты Удмуртской Республики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УР от 08.07.2015 N 45-РЗ)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 Удмуртской Республики, устанавливается в размере 13,5 процента с начала налогового периода, в котором инвестиционный проект включен в Реестр инвестиционных проектов Удмуртской Республики с присвоением статуса регионального инвестиционного проекта Удмуртской Республики, на срок окупаемости инвестиционного проекта, но не более десяти</w:t>
      </w:r>
      <w:proofErr w:type="gramEnd"/>
      <w:r>
        <w:rPr>
          <w:rFonts w:ascii="Arial" w:hAnsi="Arial" w:cs="Arial"/>
          <w:sz w:val="20"/>
          <w:szCs w:val="20"/>
        </w:rPr>
        <w:t xml:space="preserve"> лет.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Налоговая льгота предоставляется на основании свидетельства о включении инвестиционного проекта в Реестр инвестиционных проектов Удмуртской Республики.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33"/>
      <w:bookmarkEnd w:id="2"/>
      <w:r>
        <w:rPr>
          <w:rFonts w:ascii="Arial" w:hAnsi="Arial" w:cs="Arial"/>
          <w:sz w:val="20"/>
          <w:szCs w:val="20"/>
        </w:rPr>
        <w:t>Статья 2. Налоговые льготы организациям, осуществляющим инвестиционную деятельность в форме капитальных вложений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07.11.2011 N 63-РЗ)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7"/>
      <w:bookmarkEnd w:id="3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Организации, реализующие инвестиционные проекты, связанные с осуществлением капитальных вложений, прошедшие конкурсный отбор, уплачивают налог на прибыль организаций в части сумм налога, зачисляемых в бюджет Удмуртской Республики, по налоговой ставке, определенной в соответствии с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 срок окупаемости инвестиционного проекта, но не более пяти лет, а в случае реализации инвестиционного проекта в социальной сфере (образование, здравоохранение</w:t>
      </w:r>
      <w:proofErr w:type="gramEnd"/>
      <w:r>
        <w:rPr>
          <w:rFonts w:ascii="Arial" w:hAnsi="Arial" w:cs="Arial"/>
          <w:sz w:val="20"/>
          <w:szCs w:val="20"/>
        </w:rPr>
        <w:t>, культура, социальная защита, физкультура и спорт) - не более десяти лет.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06.05.2013 N 31-РЗ)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"капитальные вложения", используемое в настоящем Законе, используется в том же значении, что и в Федеральном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0"/>
      <w:bookmarkEnd w:id="4"/>
      <w:r>
        <w:rPr>
          <w:rFonts w:ascii="Arial" w:hAnsi="Arial" w:cs="Arial"/>
          <w:sz w:val="20"/>
          <w:szCs w:val="20"/>
        </w:rPr>
        <w:t>2. Налоговая льгота предоставляется при соблюдении совокупности следующих условий: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суммарный объем капитальных вложений в рамках реализации инвестиционного проекта, реализуемого с применением критических технологий Удмуртской Республики, перечень которых утверждается Правительством Удмуртской Республики, должен быть не менее: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миллионов рублей для проектов, реализуемых субъектами малого предпринимательства;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миллионов рублей для проектов, реализуемых субъектами среднего предпринимательства;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миллионов рублей для проектов, реализуемых субъектами предпринимательства, не относящимися к малым и средним.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прочих инвестиционных проектов суммарный объем капитальных вложений в рамках реализации инвестиционного проекта должен быть не менее: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миллионов рублей для проектов, реализуемых субъектами малого предпринимательства;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миллионов рублей для проектов, реализуемых субъектами среднего предпринимательства;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миллионов рублей для проектов, реализуемых субъектами предпринимательства, не относящимися к малым и средним;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прохождение конкурсного отбора в соответствии с порядком, определяемым Правительством Удмуртской Республики;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инвестиционного договора между организацией - победителем конкурса инвестиционных проектов и уполномоченным исполнительным органом государственной власти Удмуртской Республики в порядке, утвержденном Правительством Удмуртской Республики, и по форме, утверждаемой исполнительным органом государственной власти Удмуртской Республики, определяемым Правительством Удмуртской Республики (далее - инвестиционный договор);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предоставление инвестиционного договора в налоговый орган по месту постановки организации на налоговый учет.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Налоговая льгота предоставляется с начала налогового периода, в котором принято решение об утверждении победителей конкурса инвестиционных проектов.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 xml:space="preserve">4. Налоговая ставка по налогу на прибыль организациям, указанным в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реализующим инвестиционные проекты с применением критических технологий Удмуртской Республики, перечень которых утверждается Правительством Удмуртской Республики, устанавливается в размере 13,5 процента.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Налоговая ставка по налогу на прибыль организациям, указанным в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за исключением организаций, реализующих инвестиционные проекты с применением критических технологий Удмуртской Республики, перечень которых утверждается Правительством Удмуртской Республики, определяется </w:t>
      </w:r>
      <w:proofErr w:type="gramStart"/>
      <w:r>
        <w:rPr>
          <w:rFonts w:ascii="Arial" w:hAnsi="Arial" w:cs="Arial"/>
          <w:sz w:val="20"/>
          <w:szCs w:val="20"/>
        </w:rPr>
        <w:t>исходя из значения коэффициента инвестиционных вложений и составляет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330"/>
        <w:gridCol w:w="7540"/>
      </w:tblGrid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процентов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от 0,1 до 0,2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 процента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0,2 и до 0,3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процентов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0,3 и до 0,4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 процента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0,4 и до 0,5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процентов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0,5 и до 0,6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 процента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0,6 и до 0,7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процентов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0,7 и до 0,9 включительно;</w:t>
            </w:r>
          </w:p>
        </w:tc>
      </w:tr>
      <w:tr w:rsidR="002925EF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 процента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5EF" w:rsidRDefault="002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значениях коэффициента инвестиционных вложений свыше 0,9.</w:t>
            </w:r>
          </w:p>
        </w:tc>
      </w:tr>
    </w:tbl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определения размера налоговой ставки коэффициент инвестиционных вложений определяется по формуле: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pStyle w:val="ConsPlusNonformat"/>
        <w:jc w:val="both"/>
      </w:pPr>
      <w:r>
        <w:t xml:space="preserve">                          Стоимость капитальных вложений</w:t>
      </w:r>
    </w:p>
    <w:p w:rsidR="002925EF" w:rsidRDefault="002925EF" w:rsidP="002925EF">
      <w:pPr>
        <w:pStyle w:val="ConsPlusNonformat"/>
        <w:jc w:val="both"/>
      </w:pPr>
      <w:r>
        <w:t xml:space="preserve">     Коэффициент            по инвестиционному проекту</w:t>
      </w:r>
    </w:p>
    <w:p w:rsidR="002925EF" w:rsidRDefault="002925EF" w:rsidP="002925EF">
      <w:pPr>
        <w:pStyle w:val="ConsPlusNonformat"/>
        <w:jc w:val="both"/>
      </w:pPr>
      <w:r>
        <w:t xml:space="preserve">    инвестиционных = -----------------------------------------</w:t>
      </w:r>
    </w:p>
    <w:p w:rsidR="002925EF" w:rsidRDefault="002925EF" w:rsidP="002925EF">
      <w:pPr>
        <w:pStyle w:val="ConsPlusNonformat"/>
        <w:jc w:val="both"/>
      </w:pPr>
      <w:r>
        <w:t xml:space="preserve">       вложений            Остаточная стоимость основных</w:t>
      </w:r>
    </w:p>
    <w:p w:rsidR="002925EF" w:rsidRDefault="002925EF" w:rsidP="002925EF">
      <w:pPr>
        <w:pStyle w:val="ConsPlusNonformat"/>
        <w:jc w:val="both"/>
      </w:pPr>
      <w:r>
        <w:t xml:space="preserve">                     производственных средств и нематериальных</w:t>
      </w:r>
    </w:p>
    <w:p w:rsidR="002925EF" w:rsidRDefault="002925EF" w:rsidP="002925EF">
      <w:pPr>
        <w:pStyle w:val="ConsPlusNonformat"/>
        <w:jc w:val="both"/>
      </w:pPr>
      <w:r>
        <w:t xml:space="preserve">                      активов организации на конец </w:t>
      </w:r>
      <w:proofErr w:type="gramStart"/>
      <w:r>
        <w:t>отчетного</w:t>
      </w:r>
      <w:proofErr w:type="gramEnd"/>
    </w:p>
    <w:p w:rsidR="002925EF" w:rsidRDefault="002925EF" w:rsidP="002925EF">
      <w:pPr>
        <w:pStyle w:val="ConsPlusNonformat"/>
        <w:jc w:val="both"/>
      </w:pPr>
      <w:r>
        <w:t xml:space="preserve">                     года, предшествующего году подачи заявки</w:t>
      </w:r>
    </w:p>
    <w:p w:rsidR="002925EF" w:rsidRDefault="002925EF" w:rsidP="002925EF">
      <w:pPr>
        <w:pStyle w:val="ConsPlusNonformat"/>
        <w:jc w:val="both"/>
      </w:pPr>
      <w:r>
        <w:t xml:space="preserve">                        на конкурс инвестиционных проектов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расчета коэффициента инвестиционных вложений размер остаточной стоимости основных производственных средств и нематериальных активов организации на конец отчетного года, предшествующего году подачи заявки на конкурс инвестиционных проектов, определяется в соответствии с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ноября 1996 года N 129-ФЗ "О бухгалтерском учете".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налоговой ставки указывается в решении об определении победителей конкурса и не подлежит пересмотру в течение срока действия инвестиционного договора.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капитальных вложений по инвестиционному проекту является существенным условием инвестиционного договора, заключаемого с победителем конкурса.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5"/>
      <w:bookmarkEnd w:id="6"/>
      <w:r>
        <w:rPr>
          <w:rFonts w:ascii="Arial" w:hAnsi="Arial" w:cs="Arial"/>
          <w:sz w:val="20"/>
          <w:szCs w:val="20"/>
        </w:rPr>
        <w:t xml:space="preserve">5. Налоговая ставка в целях реализации положений настоящей статьи устанавливается для юридических лиц, осуществляющих виды экономической деятельности в соответствии с Общероссийским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ОК 029-2001 (КДЕС</w:t>
      </w:r>
      <w:proofErr w:type="gramStart"/>
      <w:r>
        <w:rPr>
          <w:rFonts w:ascii="Arial" w:hAnsi="Arial" w:cs="Arial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sz w:val="20"/>
          <w:szCs w:val="20"/>
        </w:rPr>
        <w:t>ед. 1), кроме следующих: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C</w:t>
        </w:r>
      </w:hyperlink>
      <w:r w:rsidR="002925EF">
        <w:rPr>
          <w:rFonts w:ascii="Arial" w:hAnsi="Arial" w:cs="Arial"/>
          <w:sz w:val="20"/>
          <w:szCs w:val="20"/>
        </w:rPr>
        <w:t xml:space="preserve"> "Добыча полезных ископаемых";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15.91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дистиллированных алкогольных напитков";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15.92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этилового спирта из </w:t>
      </w:r>
      <w:proofErr w:type="spellStart"/>
      <w:r w:rsidR="002925EF">
        <w:rPr>
          <w:rFonts w:ascii="Arial" w:hAnsi="Arial" w:cs="Arial"/>
          <w:sz w:val="20"/>
          <w:szCs w:val="20"/>
        </w:rPr>
        <w:t>сброженных</w:t>
      </w:r>
      <w:proofErr w:type="spellEnd"/>
      <w:r w:rsidR="002925EF">
        <w:rPr>
          <w:rFonts w:ascii="Arial" w:hAnsi="Arial" w:cs="Arial"/>
          <w:sz w:val="20"/>
          <w:szCs w:val="20"/>
        </w:rPr>
        <w:t xml:space="preserve"> материалов";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15.93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виноградного вина";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15.94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сидра и прочих плодово-ягодных вин";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15.95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прочих недистиллированных напитков из </w:t>
      </w:r>
      <w:proofErr w:type="spellStart"/>
      <w:r w:rsidR="002925EF">
        <w:rPr>
          <w:rFonts w:ascii="Arial" w:hAnsi="Arial" w:cs="Arial"/>
          <w:sz w:val="20"/>
          <w:szCs w:val="20"/>
        </w:rPr>
        <w:t>сброженных</w:t>
      </w:r>
      <w:proofErr w:type="spellEnd"/>
      <w:r w:rsidR="002925EF">
        <w:rPr>
          <w:rFonts w:ascii="Arial" w:hAnsi="Arial" w:cs="Arial"/>
          <w:sz w:val="20"/>
          <w:szCs w:val="20"/>
        </w:rPr>
        <w:t xml:space="preserve"> материалов";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 w:rsidR="002925EF">
          <w:rPr>
            <w:rFonts w:ascii="Arial" w:hAnsi="Arial" w:cs="Arial"/>
            <w:color w:val="0000FF"/>
            <w:sz w:val="20"/>
            <w:szCs w:val="20"/>
          </w:rPr>
          <w:t>группа 15.96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пива";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 w:rsidR="002925EF">
          <w:rPr>
            <w:rFonts w:ascii="Arial" w:hAnsi="Arial" w:cs="Arial"/>
            <w:color w:val="0000FF"/>
            <w:sz w:val="20"/>
            <w:szCs w:val="20"/>
          </w:rPr>
          <w:t>класс 16</w:t>
        </w:r>
      </w:hyperlink>
      <w:r w:rsidR="002925EF">
        <w:rPr>
          <w:rFonts w:ascii="Arial" w:hAnsi="Arial" w:cs="Arial"/>
          <w:sz w:val="20"/>
          <w:szCs w:val="20"/>
        </w:rPr>
        <w:t xml:space="preserve"> "Производство табачных изделий";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G</w:t>
        </w:r>
      </w:hyperlink>
      <w:r w:rsidR="002925EF">
        <w:rPr>
          <w:rFonts w:ascii="Arial" w:hAnsi="Arial" w:cs="Arial"/>
          <w:sz w:val="20"/>
          <w:szCs w:val="20"/>
        </w:rPr>
        <w:t xml:space="preserve">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H</w:t>
        </w:r>
      </w:hyperlink>
      <w:r w:rsidR="002925EF">
        <w:rPr>
          <w:rFonts w:ascii="Arial" w:hAnsi="Arial" w:cs="Arial"/>
          <w:sz w:val="20"/>
          <w:szCs w:val="20"/>
        </w:rPr>
        <w:t xml:space="preserve"> "Гостиницы и рестораны";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J</w:t>
        </w:r>
      </w:hyperlink>
      <w:r w:rsidR="002925EF">
        <w:rPr>
          <w:rFonts w:ascii="Arial" w:hAnsi="Arial" w:cs="Arial"/>
          <w:sz w:val="20"/>
          <w:szCs w:val="20"/>
        </w:rPr>
        <w:t xml:space="preserve"> "Финансовая деятельность";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K</w:t>
        </w:r>
      </w:hyperlink>
      <w:r w:rsidR="002925EF">
        <w:rPr>
          <w:rFonts w:ascii="Arial" w:hAnsi="Arial" w:cs="Arial"/>
          <w:sz w:val="20"/>
          <w:szCs w:val="20"/>
        </w:rPr>
        <w:t xml:space="preserve"> "Операции с недвижимым имуществом, аренда и предоставление услуг";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P</w:t>
        </w:r>
      </w:hyperlink>
      <w:r w:rsidR="002925EF">
        <w:rPr>
          <w:rFonts w:ascii="Arial" w:hAnsi="Arial" w:cs="Arial"/>
          <w:sz w:val="20"/>
          <w:szCs w:val="20"/>
        </w:rPr>
        <w:t xml:space="preserve"> "Предоставление услуг по ведению домашнего хозяйства";</w:t>
      </w:r>
    </w:p>
    <w:p w:rsidR="002925EF" w:rsidRDefault="00881B6E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 w:rsidR="002925EF">
          <w:rPr>
            <w:rFonts w:ascii="Arial" w:hAnsi="Arial" w:cs="Arial"/>
            <w:color w:val="0000FF"/>
            <w:sz w:val="20"/>
            <w:szCs w:val="20"/>
          </w:rPr>
          <w:t>раздел Q</w:t>
        </w:r>
      </w:hyperlink>
      <w:r w:rsidR="002925EF">
        <w:rPr>
          <w:rFonts w:ascii="Arial" w:hAnsi="Arial" w:cs="Arial"/>
          <w:sz w:val="20"/>
          <w:szCs w:val="20"/>
        </w:rPr>
        <w:t xml:space="preserve"> "Деятельность экстерриториальных организаций".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3. </w:t>
      </w:r>
      <w:proofErr w:type="gramStart"/>
      <w:r>
        <w:rPr>
          <w:rFonts w:ascii="Arial" w:hAnsi="Arial" w:cs="Arial"/>
          <w:sz w:val="20"/>
          <w:szCs w:val="20"/>
        </w:rPr>
        <w:t>Исключена</w:t>
      </w:r>
      <w:proofErr w:type="gramEnd"/>
      <w:r>
        <w:rPr>
          <w:rFonts w:ascii="Arial" w:hAnsi="Arial" w:cs="Arial"/>
          <w:sz w:val="20"/>
          <w:szCs w:val="20"/>
        </w:rPr>
        <w:t xml:space="preserve"> с 1 января 2006 года.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Налоговая льгота страховым организациям, осуществляющим страхование имущества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Страховые организации, осуществляющие страхование имущества, используемого в реализации инвестиционных проектов организаций-победителей конкурса инвестиционных проектов, уплачивают налог на прибыль организаций в части сумм налога, зачисляемых в бюджет Удмуртской Республики, по ставке 13,5 процента по итогам налогового периода, в котором Правительством Удмуртской Республики утверждена организация-победитель конкурса инвестиционных проектов и страховой организацией заключен договор страхования имущества.</w:t>
      </w:r>
      <w:proofErr w:type="gramEnd"/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УР от 27.11.2003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56-РЗ</w:t>
        </w:r>
      </w:hyperlink>
      <w:r>
        <w:rPr>
          <w:rFonts w:ascii="Arial" w:hAnsi="Arial" w:cs="Arial"/>
          <w:sz w:val="20"/>
          <w:szCs w:val="20"/>
        </w:rPr>
        <w:t xml:space="preserve">; от 02.11.2004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49-РЗ</w:t>
        </w:r>
      </w:hyperlink>
      <w:r>
        <w:rPr>
          <w:rFonts w:ascii="Arial" w:hAnsi="Arial" w:cs="Arial"/>
          <w:sz w:val="20"/>
          <w:szCs w:val="20"/>
        </w:rPr>
        <w:t xml:space="preserve">; от 07.06.2005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21-РЗ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Налоговая льгота, установленная настоящей статьей, предоставляется страховым организациям, осуществляющим страхование имущества, используемого при реализации инвестиционных проектов организаций, при соблюдении совокупности следующих условий: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8"/>
      <w:bookmarkEnd w:id="7"/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прохождение конкурсного отбора в соответствии с Положением;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0"/>
      <w:bookmarkEnd w:id="8"/>
      <w:r>
        <w:rPr>
          <w:rFonts w:ascii="Arial" w:hAnsi="Arial" w:cs="Arial"/>
          <w:sz w:val="20"/>
          <w:szCs w:val="20"/>
        </w:rPr>
        <w:t>заключение страховой организацией договора страхования имущества по инвестиционному проекту организации-победителя конкурса инвестиционных проектов, в соответствии с которым страховая сумма составляет более 0,1 процента от общего объема инвестиций, но не менее восьми миллионов рублей (далее - договор страхования);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договора страхования и заключения Министерства экономики Удмуртской Республики о выполнении страховой организацией условий, установленных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четвертым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налоговый орган по месту постановки организации на налоговый учет.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 января 2006 года.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9" w:name="Par124"/>
      <w:bookmarkEnd w:id="9"/>
      <w:r>
        <w:rPr>
          <w:rFonts w:ascii="Arial" w:hAnsi="Arial" w:cs="Arial"/>
          <w:sz w:val="20"/>
          <w:szCs w:val="20"/>
        </w:rPr>
        <w:t>Статья 5. Налоговая льгота организациям, осуществляющим лизинговые операции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Организации, осуществляющие лизинговые операции, связанные с реализацией инвестиционных проектов организаций-победителей конкурса инвестиционных проектов, доля доходов от которых составляет не менее 80 процентов всех доходов за налоговый период, уплачивают налог на прибыль организаций в части сумм налога, зачисляемых в бюджет Удмуртской Республики, по ставке 13,5 процента на срок окупаемости инвестиционного проекта, но не более пяти лет.</w:t>
      </w:r>
      <w:proofErr w:type="gramEnd"/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УР от 27.11.2003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56-РЗ</w:t>
        </w:r>
      </w:hyperlink>
      <w:r>
        <w:rPr>
          <w:rFonts w:ascii="Arial" w:hAnsi="Arial" w:cs="Arial"/>
          <w:sz w:val="20"/>
          <w:szCs w:val="20"/>
        </w:rPr>
        <w:t xml:space="preserve">; от 02.11.2004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49-РЗ</w:t>
        </w:r>
      </w:hyperlink>
      <w:r>
        <w:rPr>
          <w:rFonts w:ascii="Arial" w:hAnsi="Arial" w:cs="Arial"/>
          <w:sz w:val="20"/>
          <w:szCs w:val="20"/>
        </w:rPr>
        <w:t xml:space="preserve">; от 07.06.2005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21-РЗ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Налоговая льгота, установленная настоящей статьей, предоставляется организациям, осуществляющим лизинговые операции, связанные с реализацией инвестиционных проектов организаций-победителей конкурса инвестиционных проектов, при соблюдении совокупности следующих условий: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обособленное ведение бухгалтерского и налогового учета использования денежных средств, связанных с лизинговыми операциями по реализации инвестиционных проектов;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договора лизинга с организациями-победителями конкурса инвестиционных проектов;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20.12.2005 N 63-РЗ)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в налоговый орган копии инвестиционного договора с организацией-победителем конкурса инвестиционных проектов.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20.12.2005 N 63-РЗ)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20.12.2005 N 63-РЗ.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 января 2006 года. -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УР от 07.06.2005 N 21-РЗ.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Основания для возврата сумм налогов, не уплаченных в бюджет Удмуртской Республики в результате предоставления налогоплательщику налоговых льгот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07.11.2011 N 63-РЗ)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статьями 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при наступлении хотя бы одного из следующих обстоятельств: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08.07.2015 N 45-РЗ)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одного из существенных условий инвестиционного договора;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организации в течение пяти лет, начиная со дня начала финансирования инвестиционного проекта;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лишение инвестиционного проекта статуса регионального инвестиционного проекта Удмуртской Республики (для региональных инвестиционных проектов Удмуртской Республики);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УР от 08.07.2015 N 45-РЗ)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несоблюдение одного или более условий предоставления налоговой льготы, установленных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(для приоритетных инвестиционных проектов Удмуртской Республики).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УР от 08.07.2015 N 45-РЗ)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Заключительные положения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Правительству Удмуртской Республики: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трех месяцев после вступления в силу настоящего Закона принять необходимые нормативные правовые акты по реализации настоящего Закона;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привести свои нормативные правовые акты в соответствие с настоящим Законом.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Удмуртской Республики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А.А.ВОЛКОВ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Ижевск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марта 2003 года</w:t>
      </w:r>
    </w:p>
    <w:p w:rsidR="002925EF" w:rsidRDefault="002925EF" w:rsidP="0029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8-РЗ</w:t>
      </w:r>
    </w:p>
    <w:p w:rsidR="002337D8" w:rsidRDefault="002337D8"/>
    <w:sectPr w:rsidR="002337D8" w:rsidSect="002925EF">
      <w:pgSz w:w="11905" w:h="16838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EF"/>
    <w:rsid w:val="002337D8"/>
    <w:rsid w:val="002925EF"/>
    <w:rsid w:val="008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5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5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A95E9BF6EB00E83096333DC5878FC7C1943875BE07E872962C11F9DB4403DE5915887E92ACC47B355127v8D0F" TargetMode="External"/><Relationship Id="rId18" Type="http://schemas.openxmlformats.org/officeDocument/2006/relationships/hyperlink" Target="consultantplus://offline/ref=C1A95E9BF6EB00E830962D30D3EBD1CFC39D647ABD06E223C3734AA48Cv4DDF" TargetMode="External"/><Relationship Id="rId26" Type="http://schemas.openxmlformats.org/officeDocument/2006/relationships/hyperlink" Target="consultantplus://offline/ref=C1A95E9BF6EB00E830962D30D3EBD1CFC3986E70BF08E223C3734AA48C4D09891E5AD13CD6A1C17Dv3DDF" TargetMode="External"/><Relationship Id="rId39" Type="http://schemas.openxmlformats.org/officeDocument/2006/relationships/hyperlink" Target="consultantplus://offline/ref=C1A95E9BF6EB00E83096333DC5878FC7C1943875BE07E872962C11F9DB4403DE5915887E92ACC47B355125v8D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A95E9BF6EB00E830962D30D3EBD1CFC3986E70BF08E223C3734AA48C4D09891E5AD13CD6A1C17Dv3D7F" TargetMode="External"/><Relationship Id="rId34" Type="http://schemas.openxmlformats.org/officeDocument/2006/relationships/hyperlink" Target="consultantplus://offline/ref=C1A95E9BF6EB00E83096333DC5878FC7C1943875BE07E872962C11F9DB4403DE5915887E92ACC47B355126v8DFF" TargetMode="External"/><Relationship Id="rId42" Type="http://schemas.openxmlformats.org/officeDocument/2006/relationships/hyperlink" Target="consultantplus://offline/ref=C1A95E9BF6EB00E83096333DC5878FC7C1943875BE07E872962C11F9DB4403DE5915887E92ACC47B355125v8DCF" TargetMode="External"/><Relationship Id="rId47" Type="http://schemas.openxmlformats.org/officeDocument/2006/relationships/hyperlink" Target="consultantplus://offline/ref=C1A95E9BF6EB00E83096333DC5878FC7C1943875BE07E872962C11F9DB4403DE5915887E92ACC47B355125v8DFF" TargetMode="External"/><Relationship Id="rId50" Type="http://schemas.openxmlformats.org/officeDocument/2006/relationships/hyperlink" Target="consultantplus://offline/ref=C1A95E9BF6EB00E83096333DC5878FC7C1943875B805EC739E2C11F9DB4403DE5915887E92ACC47B355024v8DAF" TargetMode="External"/><Relationship Id="rId7" Type="http://schemas.openxmlformats.org/officeDocument/2006/relationships/hyperlink" Target="consultantplus://offline/ref=C1A95E9BF6EB00E83096333DC5878FC7C1943875BE05EF76992C11F9DB4403DE5915887E92ACC47B355127v8DFF" TargetMode="External"/><Relationship Id="rId12" Type="http://schemas.openxmlformats.org/officeDocument/2006/relationships/hyperlink" Target="consultantplus://offline/ref=C1A95E9BF6EB00E83096333DC5878FC7C1943875B805EC739E2C11F9DB4403DE5915887E92ACC47B355026v8DFF" TargetMode="External"/><Relationship Id="rId17" Type="http://schemas.openxmlformats.org/officeDocument/2006/relationships/hyperlink" Target="consultantplus://offline/ref=C1A95E9BF6EB00E830962D30D3EBD1CFC39A6070B703E223C3734AA48C4D09891E5AD13CD6A1C473v3D1F" TargetMode="External"/><Relationship Id="rId25" Type="http://schemas.openxmlformats.org/officeDocument/2006/relationships/hyperlink" Target="consultantplus://offline/ref=C1A95E9BF6EB00E830962D30D3EBD1CFC3986E70BF08E223C3734AA48C4D09891E5AD13CD6A1C17Dv3D3F" TargetMode="External"/><Relationship Id="rId33" Type="http://schemas.openxmlformats.org/officeDocument/2006/relationships/hyperlink" Target="consultantplus://offline/ref=C1A95E9BF6EB00E830962D30D3EBD1CFC3986E70BF08E223C3734AA48C4D09891E5AD13CD6A2C578v3D7F" TargetMode="External"/><Relationship Id="rId38" Type="http://schemas.openxmlformats.org/officeDocument/2006/relationships/hyperlink" Target="consultantplus://offline/ref=C1A95E9BF6EB00E83096333DC5878FC7C1943875BE07E872962C11F9DB4403DE5915887E92ACC47B355125v8D8F" TargetMode="External"/><Relationship Id="rId46" Type="http://schemas.openxmlformats.org/officeDocument/2006/relationships/hyperlink" Target="consultantplus://offline/ref=C1A95E9BF6EB00E83096333DC5878FC7C1943875BE06ED7C9A2C11F9DB4403DE5915887E92ACC47B355126v8D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95E9BF6EB00E83096333DC5878FC7C1943875BA09E977982C11F9DB4403DE5915887E92ACC47B355127v8DFF" TargetMode="External"/><Relationship Id="rId20" Type="http://schemas.openxmlformats.org/officeDocument/2006/relationships/hyperlink" Target="consultantplus://offline/ref=C1A95E9BF6EB00E830962D30D3EBD1CFC3986E70BF08E223C3734AA48C4D09891E5AD13CD6A1C778v3D4F" TargetMode="External"/><Relationship Id="rId29" Type="http://schemas.openxmlformats.org/officeDocument/2006/relationships/hyperlink" Target="consultantplus://offline/ref=C1A95E9BF6EB00E830962D30D3EBD1CFC3986E70BF08E223C3734AA48C4D09891E5AD13CD6A3C77Fv3D7F" TargetMode="External"/><Relationship Id="rId41" Type="http://schemas.openxmlformats.org/officeDocument/2006/relationships/hyperlink" Target="consultantplus://offline/ref=C1A95E9BF6EB00E83096333DC5878FC7C1943875BE05EF76992C11F9DB4403DE5915887E92ACC47B355126v8D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95E9BF6EB00E83096333DC5878FC7C1943875BE02E1719C2C11F9DB4403DE5915887E92ACC47B355125v8D8F" TargetMode="External"/><Relationship Id="rId11" Type="http://schemas.openxmlformats.org/officeDocument/2006/relationships/hyperlink" Target="consultantplus://offline/ref=C1A95E9BF6EB00E83096333DC5878FC7C1943875BA09E977982C11F9DB4403DE5915887E92ACC47B355127v8DFF" TargetMode="External"/><Relationship Id="rId24" Type="http://schemas.openxmlformats.org/officeDocument/2006/relationships/hyperlink" Target="consultantplus://offline/ref=C1A95E9BF6EB00E830962D30D3EBD1CFC3986E70BF08E223C3734AA48C4D09891E5AD13CD6A1C17Dv3D0F" TargetMode="External"/><Relationship Id="rId32" Type="http://schemas.openxmlformats.org/officeDocument/2006/relationships/hyperlink" Target="consultantplus://offline/ref=C1A95E9BF6EB00E830962D30D3EBD1CFC3986E70BF08E223C3734AA48C4D09891E5AD13CD6A2C579v3DDF" TargetMode="External"/><Relationship Id="rId37" Type="http://schemas.openxmlformats.org/officeDocument/2006/relationships/hyperlink" Target="consultantplus://offline/ref=C1A95E9BF6EB00E83096333DC5878FC7C1943875BE07E872962C11F9DB4403DE5915887E92ACC47B355126v8D1F" TargetMode="External"/><Relationship Id="rId40" Type="http://schemas.openxmlformats.org/officeDocument/2006/relationships/hyperlink" Target="consultantplus://offline/ref=C1A95E9BF6EB00E83096333DC5878FC7C1943875BE03EB7D9C2C11F9DB4403DE5915887E92ACC47B355126v8D0F" TargetMode="External"/><Relationship Id="rId45" Type="http://schemas.openxmlformats.org/officeDocument/2006/relationships/hyperlink" Target="consultantplus://offline/ref=C1A95E9BF6EB00E83096333DC5878FC7C1943875BE06ED7C9A2C11F9DB4403DE5915887E92ACC47B355126v8D8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1A95E9BF6EB00E83096333DC5878FC7C1943875BE03EB7D9C2C11F9DB4403DEv5D9F" TargetMode="External"/><Relationship Id="rId15" Type="http://schemas.openxmlformats.org/officeDocument/2006/relationships/hyperlink" Target="consultantplus://offline/ref=C1A95E9BF6EB00E83096333DC5878FC7C1943875BB06E171992C11F9DB4403DE5915887E92ACC47B355127v8D0F" TargetMode="External"/><Relationship Id="rId23" Type="http://schemas.openxmlformats.org/officeDocument/2006/relationships/hyperlink" Target="consultantplus://offline/ref=C1A95E9BF6EB00E830962D30D3EBD1CFC3986E70BF08E223C3734AA48C4D09891E5AD13CD6A1C17Dv3D1F" TargetMode="External"/><Relationship Id="rId28" Type="http://schemas.openxmlformats.org/officeDocument/2006/relationships/hyperlink" Target="consultantplus://offline/ref=C1A95E9BF6EB00E830962D30D3EBD1CFC3986E70BF08E223C3734AA48C4D09891E5AD13CD6A0C378v3D0F" TargetMode="External"/><Relationship Id="rId36" Type="http://schemas.openxmlformats.org/officeDocument/2006/relationships/hyperlink" Target="consultantplus://offline/ref=C1A95E9BF6EB00E83096333DC5878FC7C1943875BE05EF76992C11F9DB4403DE5915887E92ACC47B355126v8D8F" TargetMode="External"/><Relationship Id="rId49" Type="http://schemas.openxmlformats.org/officeDocument/2006/relationships/hyperlink" Target="consultantplus://offline/ref=C1A95E9BF6EB00E83096333DC5878FC7C1943875B805EC739E2C11F9DB4403DE5915887E92ACC47B355024v8D9F" TargetMode="External"/><Relationship Id="rId10" Type="http://schemas.openxmlformats.org/officeDocument/2006/relationships/hyperlink" Target="consultantplus://offline/ref=C1A95E9BF6EB00E83096333DC5878FC7C1943875BB06E171992C11F9DB4403DE5915887E92ACC47B355127v8DFF" TargetMode="External"/><Relationship Id="rId19" Type="http://schemas.openxmlformats.org/officeDocument/2006/relationships/hyperlink" Target="consultantplus://offline/ref=C1A95E9BF6EB00E830962D30D3EBD1CFC3986E70BF08E223C3734AA48C4D09891E5AD13CD6A1C57Av3D6F" TargetMode="External"/><Relationship Id="rId31" Type="http://schemas.openxmlformats.org/officeDocument/2006/relationships/hyperlink" Target="consultantplus://offline/ref=C1A95E9BF6EB00E830962D30D3EBD1CFC3986E70BF08E223C3734AA48C4D09891E5AD13CD6A3C078v3D0F" TargetMode="External"/><Relationship Id="rId44" Type="http://schemas.openxmlformats.org/officeDocument/2006/relationships/hyperlink" Target="consultantplus://offline/ref=C1A95E9BF6EB00E83096333DC5878FC7C1943875BE06ED7C9A2C11F9DB4403DE5915887E92ACC47B355127v8D0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95E9BF6EB00E83096333DC5878FC7C1943875BE06ED7C9A2C11F9DB4403DE5915887E92ACC47B355127v8DFF" TargetMode="External"/><Relationship Id="rId14" Type="http://schemas.openxmlformats.org/officeDocument/2006/relationships/hyperlink" Target="consultantplus://offline/ref=C1A95E9BF6EB00E83096333DC5878FC7C1943875B805EC739E2C11F9DB4403DE5915887E92ACC47B355026v8D0F" TargetMode="External"/><Relationship Id="rId22" Type="http://schemas.openxmlformats.org/officeDocument/2006/relationships/hyperlink" Target="consultantplus://offline/ref=C1A95E9BF6EB00E830962D30D3EBD1CFC3986E70BF08E223C3734AA48C4D09891E5AD13CD6A1C17Dv3D6F" TargetMode="External"/><Relationship Id="rId27" Type="http://schemas.openxmlformats.org/officeDocument/2006/relationships/hyperlink" Target="consultantplus://offline/ref=C1A95E9BF6EB00E830962D30D3EBD1CFC3986E70BF08E223C3734AA48C4D09891E5AD13CD6A1C17Cv3D0F" TargetMode="External"/><Relationship Id="rId30" Type="http://schemas.openxmlformats.org/officeDocument/2006/relationships/hyperlink" Target="consultantplus://offline/ref=C1A95E9BF6EB00E830962D30D3EBD1CFC3986E70BF08E223C3734AA48C4D09891E5AD13CD6A3C17Fv3D2F" TargetMode="External"/><Relationship Id="rId35" Type="http://schemas.openxmlformats.org/officeDocument/2006/relationships/hyperlink" Target="consultantplus://offline/ref=C1A95E9BF6EB00E83096333DC5878FC7C1943875BE03EB7D9C2C11F9DB4403DE5915887E92ACC47B355126v8DFF" TargetMode="External"/><Relationship Id="rId43" Type="http://schemas.openxmlformats.org/officeDocument/2006/relationships/hyperlink" Target="consultantplus://offline/ref=C1A95E9BF6EB00E83096333DC5878FC7C1943875BE07E872962C11F9DB4403DE5915887E92ACC47B355125v8DEF" TargetMode="External"/><Relationship Id="rId48" Type="http://schemas.openxmlformats.org/officeDocument/2006/relationships/hyperlink" Target="consultantplus://offline/ref=C1A95E9BF6EB00E83096333DC5878FC7C1943875BB06E171992C11F9DB4403DE5915887E92ACC47B355122v8DDF" TargetMode="External"/><Relationship Id="rId8" Type="http://schemas.openxmlformats.org/officeDocument/2006/relationships/hyperlink" Target="consultantplus://offline/ref=C1A95E9BF6EB00E83096333DC5878FC7C1943875BE07E872962C11F9DB4403DE5915887E92ACC47B355127v8DFF" TargetMode="External"/><Relationship Id="rId51" Type="http://schemas.openxmlformats.org/officeDocument/2006/relationships/hyperlink" Target="consultantplus://offline/ref=C1A95E9BF6EB00E83096333DC5878FC7C1943875B805EC739E2C11F9DB4403DE5915887E92ACC47B355024v8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Горохова Н.А.</cp:lastModifiedBy>
  <cp:revision>2</cp:revision>
  <dcterms:created xsi:type="dcterms:W3CDTF">2015-10-29T11:12:00Z</dcterms:created>
  <dcterms:modified xsi:type="dcterms:W3CDTF">2015-10-29T11:12:00Z</dcterms:modified>
</cp:coreProperties>
</file>