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5F" w:rsidRDefault="0002065F" w:rsidP="0002065F">
      <w:pPr>
        <w:autoSpaceDE w:val="0"/>
        <w:autoSpaceDN w:val="0"/>
        <w:adjustRightInd w:val="0"/>
        <w:spacing w:after="0" w:line="240" w:lineRule="auto"/>
        <w:jc w:val="both"/>
        <w:outlineLvl w:val="0"/>
        <w:rPr>
          <w:rFonts w:ascii="Times New Roman" w:hAnsi="Times New Roman" w:cs="Times New Roman"/>
          <w:sz w:val="26"/>
          <w:szCs w:val="26"/>
        </w:rPr>
      </w:pPr>
      <w:bookmarkStart w:id="0" w:name="_GoBack"/>
      <w:bookmarkEnd w:id="0"/>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7</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"Развитие сельского хозяйства</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регулирования рынков</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сельскохозяйственной продукции,</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сырья и продовольствия"</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ПОРЯДОК</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СУБСИДИЙ ИЗ БЮДЖЕТА УДМУРТСКОЙ РЕСПУБЛИКИ</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БЮДЖЕТАМ МУНИЦИПАЛЬНЫХ ОБРАЗОВАНИЙ В УДМУРТСКОЙ РЕСПУБЛИКЕ</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 ГРАНТОВУЮ ПОДДЕРЖКУ МЕСТНЫХ ИНИЦИАТИВ ГРАЖДАН,</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ПРОЖИВАЮЩИХ В СЕЛЬСКОЙ МЕСТНОСТИ</w:t>
      </w:r>
    </w:p>
    <w:p w:rsidR="0002065F" w:rsidRDefault="0002065F" w:rsidP="0002065F">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2065F">
        <w:trPr>
          <w:jc w:val="center"/>
        </w:trPr>
        <w:tc>
          <w:tcPr>
            <w:tcW w:w="9294" w:type="dxa"/>
            <w:tcBorders>
              <w:left w:val="single" w:sz="24" w:space="0" w:color="CED3F1"/>
              <w:right w:val="single" w:sz="24" w:space="0" w:color="F4F3F8"/>
            </w:tcBorders>
            <w:shd w:val="clear" w:color="auto" w:fill="F4F3F8"/>
          </w:tcPr>
          <w:p w:rsidR="0002065F" w:rsidRDefault="0002065F">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02065F" w:rsidRDefault="0002065F">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w:t>
            </w:r>
            <w:hyperlink r:id="rId5" w:history="1">
              <w:r>
                <w:rPr>
                  <w:rFonts w:ascii="Times New Roman" w:hAnsi="Times New Roman" w:cs="Times New Roman"/>
                  <w:color w:val="0000FF"/>
                  <w:sz w:val="26"/>
                  <w:szCs w:val="26"/>
                </w:rPr>
                <w:t>постановления</w:t>
              </w:r>
            </w:hyperlink>
            <w:r>
              <w:rPr>
                <w:rFonts w:ascii="Times New Roman" w:hAnsi="Times New Roman" w:cs="Times New Roman"/>
                <w:color w:val="392C69"/>
                <w:sz w:val="26"/>
                <w:szCs w:val="26"/>
              </w:rPr>
              <w:t xml:space="preserve"> Правительства УР от 30.03.2018 N 92)</w:t>
            </w: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bookmarkStart w:id="1" w:name="Par18"/>
      <w:bookmarkEnd w:id="1"/>
      <w:r>
        <w:rPr>
          <w:rFonts w:ascii="Times New Roman" w:hAnsi="Times New Roman" w:cs="Times New Roman"/>
          <w:sz w:val="26"/>
          <w:szCs w:val="26"/>
        </w:rPr>
        <w:t xml:space="preserve">1. Настоящий Порядок устанавливает цели и условия предоставления и распределения субсидий из бюджета Удмуртской Республики бюджетам муниципальных образований в Удмуртской Республике - сельских поселений (далее - муниципальные образования)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связанным с реализацией мероприятий по грантовой поддержке местных инициатив граждан, проживающих в сельской местности (далее соответственно - грант, субсидии), в рамках реализации </w:t>
      </w:r>
      <w:hyperlink r:id="rId6" w:history="1">
        <w:r>
          <w:rPr>
            <w:rFonts w:ascii="Times New Roman" w:hAnsi="Times New Roman" w:cs="Times New Roman"/>
            <w:color w:val="0000FF"/>
            <w:sz w:val="26"/>
            <w:szCs w:val="26"/>
          </w:rPr>
          <w:t>направления</w:t>
        </w:r>
      </w:hyperlink>
      <w:r>
        <w:rPr>
          <w:rFonts w:ascii="Times New Roman" w:hAnsi="Times New Roman" w:cs="Times New Roman"/>
          <w:sz w:val="26"/>
          <w:szCs w:val="26"/>
        </w:rPr>
        <w:t xml:space="preserve">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Подпрограмма), 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УР от 30.03.2018 N 92)</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Понятие "грант" в настоящем Порядке означает средства государственной поддержки, предоставляемые на безвозмездной и безвозвратной основе органу местного самоуправления муниципального образования на реализацию </w:t>
      </w:r>
      <w:r>
        <w:rPr>
          <w:rFonts w:ascii="Times New Roman" w:hAnsi="Times New Roman" w:cs="Times New Roman"/>
          <w:sz w:val="26"/>
          <w:szCs w:val="26"/>
        </w:rPr>
        <w:lastRenderedPageBreak/>
        <w:t>общественно значимого проекта с участием граждан, проживающих в муниципальном образовании (далее - проект).</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Гранты носят целевой характер и не могут быть направлены на другие цели.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Субсидии предоставляются бюджетам муниципальных образований за счет и в пределах средств, предусмотренных на соответствующий финансовый год законом Удмуртской Республики о бюджете Удмуртской Республики на соответствующий финансовый год и на плановый период, и лимитов бюджетных обязательств, доведенных Министерству сельского хозяйства и продовольствия Удмуртской Республики (далее - Министерство) в установленном порядке на цели, указанные в </w:t>
      </w:r>
      <w:hyperlink w:anchor="Par18" w:history="1">
        <w:r>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настоящего Порядка, и средств федерального бюджета, поступивших в бюджет Удмуртской Республики в установленном порядке.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23"/>
      <w:bookmarkEnd w:id="2"/>
      <w:r>
        <w:rPr>
          <w:rFonts w:ascii="Times New Roman" w:hAnsi="Times New Roman" w:cs="Times New Roman"/>
          <w:sz w:val="26"/>
          <w:szCs w:val="26"/>
        </w:rPr>
        <w:t>3. Гранты предоставляются на реализацию проектов по следующим приоритетным направлениям: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создание и обустройство зон отдыха, спортивных и детских игровых площадок:</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создание и обустройство зон отдыха, оборудование сельских парков, береговых зон площадью не менее 500 кв. м беседками, скамьями, игровыми и спортивными площадками, тентами, кабинками для переодевания, туалетами, урнами, на обустройство пешеходных дорожек, установление освещения и т.д.;</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создание некоммерческих спортивных площадок (включая хоккейные коробки) площадью не менее 200 кв. м, в том числе в рамках существующих спортивных сооружений и стадионов, в виде суммы участков, занятых уличными тренажерами и спортивными сооружениями с антивандальным покрытием, предусматривающих возможность заниматься несколькими видами спорта одновременно;</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создание некоммерческих детских игровых площадок с антивандальным покрытием площадью не менее 100 кв. м, в том числе в виде суммы площадок, предназначенных для детей от 3 до 11 лет и включающих не менее 5 элементов: горки, качели, карусели, шведские стенки, лабиринты, песочницы и прочее;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сохранение и восстановление природных ландшафтов, историко-культурных памятников: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проекты по сохранению и восстановлению природных ландшафтов,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поддержание и восстановление средозащитной функции экосистем, обеспечение природной и территориальной целостности природного комплекса, сохранение единого с прилегающими территориями природно-экологического каркаса (очистка водоемов, лесных насаждений, береговых зон и т.д.);</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проекты по сохранению и восстановлению историко-культурных памятников, не предусматривающие проведения в соответствии с законодательством о градостроительной деятельности экспертизы проектной документации и направленные на поддержание объектов, относящихся в соответствии со </w:t>
      </w:r>
      <w:hyperlink r:id="rId8" w:history="1">
        <w:r>
          <w:rPr>
            <w:rFonts w:ascii="Times New Roman" w:hAnsi="Times New Roman" w:cs="Times New Roman"/>
            <w:color w:val="0000FF"/>
            <w:sz w:val="26"/>
            <w:szCs w:val="26"/>
          </w:rPr>
          <w:t>статьей 3</w:t>
        </w:r>
      </w:hyperlink>
      <w:r>
        <w:rPr>
          <w:rFonts w:ascii="Times New Roman" w:hAnsi="Times New Roman" w:cs="Times New Roman"/>
          <w:sz w:val="26"/>
          <w:szCs w:val="26"/>
        </w:rPr>
        <w:t xml:space="preserve"> Федерального закона от 25 июня 2002 года N 73-ФЗ "Об объектах культурного наследия (памятниках истории и культуры) 6 народов Российской Федерации" к объектам культурного наследия, возраст которых составляет не менее 40 лет;</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поддержка национальных культурных традиций, народных промыслов и ремесел:</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в области краеведения;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проекты по созданию музеев, связанных с основным профилем работы жителей муниципального образования, созданию потребительских кооперативов по поддержанию старинных промыслов народов России, организации смотров-фестивалей межэтнической культуры, поддержке информационных и авторских проектов по подготовке циклов передач, фильмов и публикаций, обеспечивающих популяризацию сельского образа жизни и национальных культурных традиций.</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34"/>
      <w:bookmarkEnd w:id="3"/>
      <w:r>
        <w:rPr>
          <w:rFonts w:ascii="Times New Roman" w:hAnsi="Times New Roman" w:cs="Times New Roman"/>
          <w:sz w:val="26"/>
          <w:szCs w:val="26"/>
        </w:rPr>
        <w:t>4. Грант не может использоваться на: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выплату заработной платы, уплату страховых взносов, расчеты по налогам, сборам и иным обязательным платежам в бюджеты бюджетной системы Российской Федерации;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погашение кредитов, полученных от кредитных организаций, и обслуживание обязательств по кредитным соглашениям и договорам;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затраты на разработку проектной документации, в том числе на проведение экспертизы указанной проектной документации и результатов инженерных изысканий, выполненных для подготовки указанной документации.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38"/>
      <w:bookmarkEnd w:id="4"/>
      <w:r>
        <w:rPr>
          <w:rFonts w:ascii="Times New Roman" w:hAnsi="Times New Roman" w:cs="Times New Roman"/>
          <w:sz w:val="26"/>
          <w:szCs w:val="26"/>
        </w:rPr>
        <w:t>5. Уровень софинансирования расходного обязательства муниципального образования составляет не более 99 процентов расходного обязательства.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39"/>
      <w:bookmarkEnd w:id="5"/>
      <w:r>
        <w:rPr>
          <w:rFonts w:ascii="Times New Roman" w:hAnsi="Times New Roman" w:cs="Times New Roman"/>
          <w:sz w:val="26"/>
          <w:szCs w:val="26"/>
        </w:rPr>
        <w:t>6. Условиями предоставления и расходования грантов являются: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 на софинансирование которого </w:t>
      </w:r>
      <w:r>
        <w:rPr>
          <w:rFonts w:ascii="Times New Roman" w:hAnsi="Times New Roman" w:cs="Times New Roman"/>
          <w:sz w:val="26"/>
          <w:szCs w:val="26"/>
        </w:rPr>
        <w:lastRenderedPageBreak/>
        <w:t xml:space="preserve">предоставляется грант, с учетом уровня софинансирования за счет средств бюджета Удмуртской Республики, установленного </w:t>
      </w:r>
      <w:hyperlink w:anchor="Par38"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включение проекта в перечень проектов, на реализацию которых предоставляются гранты, на очередной финансовый год и на плановый период, предусмотренный соглашением о предоставлении субсидий из федерального бюджета бюджету Удмуртской Республики, заключенным между Министерством сельского хозяйства Российской Федерации и Правительством Удмуртской Республики (далее - соглашение о предоставлении субсидий из федерального бюджета);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обязательство органа местного самоуправления муниципального образования по достижению значения целевого показателя результативности предоставления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43"/>
      <w:bookmarkEnd w:id="6"/>
      <w:r>
        <w:rPr>
          <w:rFonts w:ascii="Times New Roman" w:hAnsi="Times New Roman" w:cs="Times New Roman"/>
          <w:sz w:val="26"/>
          <w:szCs w:val="26"/>
        </w:rPr>
        <w:t>4) реализация органом местного самоуправления муниципального образования за счет средств гранта не более одного проекта в год;</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44"/>
      <w:bookmarkEnd w:id="7"/>
      <w:r>
        <w:rPr>
          <w:rFonts w:ascii="Times New Roman" w:hAnsi="Times New Roman" w:cs="Times New Roman"/>
          <w:sz w:val="26"/>
          <w:szCs w:val="26"/>
        </w:rPr>
        <w:t>5) обязательство органа местного самоуправления муниципального образования по реализации проекта до 31 декабря года, в котором получен грант;</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возврат средств гранта из бюджета муниципального образования в бюджет Удмуртской Республики при нарушении органом местного самоуправления муниципального образования обязательств, указанных в соглашении о предоставлении гранта, в соответствии с </w:t>
      </w:r>
      <w:hyperlink w:anchor="Par128" w:history="1">
        <w:r>
          <w:rPr>
            <w:rFonts w:ascii="Times New Roman" w:hAnsi="Times New Roman" w:cs="Times New Roman"/>
            <w:color w:val="0000FF"/>
            <w:sz w:val="26"/>
            <w:szCs w:val="26"/>
          </w:rPr>
          <w:t>пунктом 33</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46"/>
      <w:bookmarkEnd w:id="8"/>
      <w:r>
        <w:rPr>
          <w:rFonts w:ascii="Times New Roman" w:hAnsi="Times New Roman" w:cs="Times New Roman"/>
          <w:sz w:val="26"/>
          <w:szCs w:val="26"/>
        </w:rPr>
        <w:t>7. Критериями отбора муниципальных образований для предоставления гранта являются: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наличие муниципального правового акта, содержащего решение о реализации проекта на территории муниципального образования;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наличие муниципальной программы, предусматривающей мероприятия по реализации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обязательный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Для определения муниципальных образований, которым будут предоставлены гранты, Министерством проводится конкурсный отбор проектов.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проведения конкурсного отбора проектов Министерством формируется конкурсная комиссия.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Состав и положение о конкурсной комиссии утверждается приказом Министерства.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53"/>
      <w:bookmarkEnd w:id="9"/>
      <w:r>
        <w:rPr>
          <w:rFonts w:ascii="Times New Roman" w:hAnsi="Times New Roman" w:cs="Times New Roman"/>
          <w:sz w:val="26"/>
          <w:szCs w:val="26"/>
        </w:rPr>
        <w:lastRenderedPageBreak/>
        <w:t>9. Сообщение о проведении конкурсного отбора проектов размещается на сайте Министерства в информационно-телекоммуникационной сети "Интернет" в течение пяти рабочих дней со дня принятия решения о проведении конкурсного отбора проектов.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о проведении конкурсного отбора проектов принимается Министерством в течение пяти рабочих дней со дня вступления в силу соглашения о предоставлении субсидии из федерального бюджета в рамках Подпрограммы.</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9"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Правительства УР от 30.03.2018 N 92)</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56"/>
      <w:bookmarkEnd w:id="10"/>
      <w:r>
        <w:rPr>
          <w:rFonts w:ascii="Times New Roman" w:hAnsi="Times New Roman" w:cs="Times New Roman"/>
          <w:sz w:val="26"/>
          <w:szCs w:val="26"/>
        </w:rPr>
        <w:t>10. Для участия в конкурсном отборе проектов орган местного самоуправления муниципального образования (далее - заявитель) в срок с 1 ноября до 30 ноября года, предшествующего планируемому году реализации проекта, представляет в Министерство следующие документы:</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hyperlink w:anchor="Par144" w:history="1">
        <w:r>
          <w:rPr>
            <w:rFonts w:ascii="Times New Roman" w:hAnsi="Times New Roman" w:cs="Times New Roman"/>
            <w:color w:val="0000FF"/>
            <w:sz w:val="26"/>
            <w:szCs w:val="26"/>
          </w:rPr>
          <w:t>заявку</w:t>
        </w:r>
      </w:hyperlink>
      <w:r>
        <w:rPr>
          <w:rFonts w:ascii="Times New Roman" w:hAnsi="Times New Roman" w:cs="Times New Roman"/>
          <w:sz w:val="26"/>
          <w:szCs w:val="26"/>
        </w:rPr>
        <w:t xml:space="preserve"> на участие в конкурсном отборе проектов и на получение гранта на реализацию не более чем одного проекта по форме согласно приложению 1 к настоящему Порядку (далее - заявка);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копию муниципального правового акта об утверждении муниципальной программы, предусматривающей мероприятия по реализации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hyperlink w:anchor="Par191" w:history="1">
        <w:r>
          <w:rPr>
            <w:rFonts w:ascii="Times New Roman" w:hAnsi="Times New Roman" w:cs="Times New Roman"/>
            <w:color w:val="0000FF"/>
            <w:sz w:val="26"/>
            <w:szCs w:val="26"/>
          </w:rPr>
          <w:t>паспорт</w:t>
        </w:r>
      </w:hyperlink>
      <w:r>
        <w:rPr>
          <w:rFonts w:ascii="Times New Roman" w:hAnsi="Times New Roman" w:cs="Times New Roman"/>
          <w:sz w:val="26"/>
          <w:szCs w:val="26"/>
        </w:rPr>
        <w:t xml:space="preserve"> проекта по форме согласно приложению 2 к настоящему Порядку;</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копию муниципального правового акта, содержащего решение о реализации проекта на территории конкретного населенного пункта соответствующего муниципального образования;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список граждан, подтвердивших свое участие в реализации проекта, с указанием фамилий, имен, отчеств (при наличии), дат рождения, мест регистрации, данных документов, удостоверяющих личность, подписей граждан, с приложением письменных согласий граждан на обработку персональных данных, полученных в установленном законодательством Российской Федерации порядке;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выписку из проекта решения о бюджете муниципального образования, подтверждающую наличие бюджетных ассигнований в бюджете муниципального образования на исполнение в очередном финансовом году расходных обязательств по реализации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документы, подтверждающие привлечение средств граждан, юридических лиц (индивидуальных предпринимателей) в соответствующем финансовом году на реализацию проекта (гарантийное письмо юридического лица (индивидуального предпринимателя) о направлении средств на реализацию проекта, договор оказания услуг, договор аренды помещения, технических средств и др.);</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копию разрешения на проведение работ по сохранению объекта культурного наследия, выданного уполномоченным органом охраны объектов культурного наследия (в случае, если средства гранта полностью или частично планируется направить на сохранение и восстановление историко-культурного памятника);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9) копию документа, подтверждающего согласование уполномоченным органом охраны объектов культурного наследия проектной документации на проведение работ по сохранению объекта культурного наследия (в случае, если средства гранта полностью или частично планируется направить на сохранение и восстановление историко-культурного памятника и подготовка проектной документации предусмотрена законодательством о градостроительной деятельности);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презентацию проекта (с приложением слайдов, видео- и фото материалов при их наличии).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указанные в </w:t>
      </w:r>
      <w:hyperlink w:anchor="Par18" w:history="1">
        <w:r>
          <w:rPr>
            <w:rFonts w:ascii="Times New Roman" w:hAnsi="Times New Roman" w:cs="Times New Roman"/>
            <w:color w:val="0000FF"/>
            <w:sz w:val="26"/>
            <w:szCs w:val="26"/>
          </w:rPr>
          <w:t>подпунктах 1</w:t>
        </w:r>
      </w:hyperlink>
      <w:r>
        <w:rPr>
          <w:rFonts w:ascii="Times New Roman" w:hAnsi="Times New Roman" w:cs="Times New Roman"/>
          <w:sz w:val="26"/>
          <w:szCs w:val="26"/>
        </w:rPr>
        <w:t xml:space="preserve"> - </w:t>
      </w:r>
      <w:hyperlink w:anchor="Par53" w:history="1">
        <w:r>
          <w:rPr>
            <w:rFonts w:ascii="Times New Roman" w:hAnsi="Times New Roman" w:cs="Times New Roman"/>
            <w:color w:val="0000FF"/>
            <w:sz w:val="26"/>
            <w:szCs w:val="26"/>
          </w:rPr>
          <w:t>9</w:t>
        </w:r>
      </w:hyperlink>
      <w:r>
        <w:rPr>
          <w:rFonts w:ascii="Times New Roman" w:hAnsi="Times New Roman" w:cs="Times New Roman"/>
          <w:sz w:val="26"/>
          <w:szCs w:val="26"/>
        </w:rPr>
        <w:t xml:space="preserve"> настоящего пункта, должны быть сформированы в папку, прошиты, пронумерованы и скреплены печатью заявителя, сопровождаться описью документов, содержащихся в папке, с указанием номеров страниц.</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Копии документов, предусмотренных в настоящем пункте, должны быть заверены заявителем.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Уполномоченное лицо Министерства, осуществляющее прием и регистрацию поступающих </w:t>
      </w:r>
      <w:hyperlink w:anchor="Par144" w:history="1">
        <w:r>
          <w:rPr>
            <w:rFonts w:ascii="Times New Roman" w:hAnsi="Times New Roman" w:cs="Times New Roman"/>
            <w:color w:val="0000FF"/>
            <w:sz w:val="26"/>
            <w:szCs w:val="26"/>
          </w:rPr>
          <w:t>заявок</w:t>
        </w:r>
      </w:hyperlink>
      <w:r>
        <w:rPr>
          <w:rFonts w:ascii="Times New Roman" w:hAnsi="Times New Roman" w:cs="Times New Roman"/>
          <w:sz w:val="26"/>
          <w:szCs w:val="26"/>
        </w:rPr>
        <w:t xml:space="preserve">, отказывает заявителю в приеме документов, указанных в </w:t>
      </w:r>
      <w:hyperlink w:anchor="Par56" w:history="1">
        <w:r>
          <w:rPr>
            <w:rFonts w:ascii="Times New Roman" w:hAnsi="Times New Roman" w:cs="Times New Roman"/>
            <w:color w:val="0000FF"/>
            <w:sz w:val="26"/>
            <w:szCs w:val="26"/>
          </w:rPr>
          <w:t>пункте 10</w:t>
        </w:r>
      </w:hyperlink>
      <w:r>
        <w:rPr>
          <w:rFonts w:ascii="Times New Roman" w:hAnsi="Times New Roman" w:cs="Times New Roman"/>
          <w:sz w:val="26"/>
          <w:szCs w:val="26"/>
        </w:rPr>
        <w:t xml:space="preserve"> настоящего Порядка, в случаях:</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представления документов за пределами срока, установленного </w:t>
      </w:r>
      <w:hyperlink w:anchor="Par56" w:history="1">
        <w:r>
          <w:rPr>
            <w:rFonts w:ascii="Times New Roman" w:hAnsi="Times New Roman" w:cs="Times New Roman"/>
            <w:color w:val="0000FF"/>
            <w:sz w:val="26"/>
            <w:szCs w:val="26"/>
          </w:rPr>
          <w:t>пунктом 10</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представления неполного пакета документов, предусмотренного </w:t>
      </w:r>
      <w:hyperlink w:anchor="Par56" w:history="1">
        <w:r>
          <w:rPr>
            <w:rFonts w:ascii="Times New Roman" w:hAnsi="Times New Roman" w:cs="Times New Roman"/>
            <w:color w:val="0000FF"/>
            <w:sz w:val="26"/>
            <w:szCs w:val="26"/>
          </w:rPr>
          <w:t>пунктом 10</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представления документов, оформленных с нарушением требований, установленных </w:t>
      </w:r>
      <w:hyperlink w:anchor="Par56" w:history="1">
        <w:r>
          <w:rPr>
            <w:rFonts w:ascii="Times New Roman" w:hAnsi="Times New Roman" w:cs="Times New Roman"/>
            <w:color w:val="0000FF"/>
            <w:sz w:val="26"/>
            <w:szCs w:val="26"/>
          </w:rPr>
          <w:t>пунктом 10</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представления документов с исправлениями и (или) подчистками.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75"/>
      <w:bookmarkEnd w:id="11"/>
      <w:r>
        <w:rPr>
          <w:rFonts w:ascii="Times New Roman" w:hAnsi="Times New Roman" w:cs="Times New Roman"/>
          <w:sz w:val="26"/>
          <w:szCs w:val="26"/>
        </w:rPr>
        <w:t xml:space="preserve">12. При представлении заявителем полного пакета документов в пределах срока и в соответствии с требованиями, установленными </w:t>
      </w:r>
      <w:hyperlink w:anchor="Par56" w:history="1">
        <w:r>
          <w:rPr>
            <w:rFonts w:ascii="Times New Roman" w:hAnsi="Times New Roman" w:cs="Times New Roman"/>
            <w:color w:val="0000FF"/>
            <w:sz w:val="26"/>
            <w:szCs w:val="26"/>
          </w:rPr>
          <w:t>пунктом 10</w:t>
        </w:r>
      </w:hyperlink>
      <w:r>
        <w:rPr>
          <w:rFonts w:ascii="Times New Roman" w:hAnsi="Times New Roman" w:cs="Times New Roman"/>
          <w:sz w:val="26"/>
          <w:szCs w:val="26"/>
        </w:rPr>
        <w:t xml:space="preserve"> настоящего Порядка, а также без исправлений и подчисток, уполномоченное лицо Министерства, осуществляющее прием и регистрацию поступающих заявок на участие в конкурсном отборе проектов, регистрирует </w:t>
      </w:r>
      <w:hyperlink w:anchor="Par144" w:history="1">
        <w:r>
          <w:rPr>
            <w:rFonts w:ascii="Times New Roman" w:hAnsi="Times New Roman" w:cs="Times New Roman"/>
            <w:color w:val="0000FF"/>
            <w:sz w:val="26"/>
            <w:szCs w:val="26"/>
          </w:rPr>
          <w:t>заявку</w:t>
        </w:r>
      </w:hyperlink>
      <w:r>
        <w:rPr>
          <w:rFonts w:ascii="Times New Roman" w:hAnsi="Times New Roman" w:cs="Times New Roman"/>
          <w:sz w:val="26"/>
          <w:szCs w:val="26"/>
        </w:rPr>
        <w:t xml:space="preserve"> в порядке ее поступления в соответствующем журнале системы электронного документооборота с присвоением регистрационного порядкового номера. После этого уполномоченное лицо Министерства передает документы, указанные в </w:t>
      </w:r>
      <w:hyperlink w:anchor="Par56" w:history="1">
        <w:r>
          <w:rPr>
            <w:rFonts w:ascii="Times New Roman" w:hAnsi="Times New Roman" w:cs="Times New Roman"/>
            <w:color w:val="0000FF"/>
            <w:sz w:val="26"/>
            <w:szCs w:val="26"/>
          </w:rPr>
          <w:t>пункте 10</w:t>
        </w:r>
      </w:hyperlink>
      <w:r>
        <w:rPr>
          <w:rFonts w:ascii="Times New Roman" w:hAnsi="Times New Roman" w:cs="Times New Roman"/>
          <w:sz w:val="26"/>
          <w:szCs w:val="26"/>
        </w:rPr>
        <w:t xml:space="preserve"> настоящего Порядка, лицам, ответственным в Министерстве за рассмотрение </w:t>
      </w:r>
      <w:hyperlink w:anchor="Par144" w:history="1">
        <w:r>
          <w:rPr>
            <w:rFonts w:ascii="Times New Roman" w:hAnsi="Times New Roman" w:cs="Times New Roman"/>
            <w:color w:val="0000FF"/>
            <w:sz w:val="26"/>
            <w:szCs w:val="26"/>
          </w:rPr>
          <w:t>заявок</w:t>
        </w:r>
      </w:hyperlink>
      <w:r>
        <w:rPr>
          <w:rFonts w:ascii="Times New Roman" w:hAnsi="Times New Roman" w:cs="Times New Roman"/>
          <w:sz w:val="26"/>
          <w:szCs w:val="26"/>
        </w:rPr>
        <w:t xml:space="preserve">, для проведения предварительной экспертизы на соответствие указанных документов требованиям настоящего Порядка (далее - уполномоченные лица, ответственные за рассмотрение заявок). Указанная предварительная </w:t>
      </w:r>
      <w:r>
        <w:rPr>
          <w:rFonts w:ascii="Times New Roman" w:hAnsi="Times New Roman" w:cs="Times New Roman"/>
          <w:sz w:val="26"/>
          <w:szCs w:val="26"/>
        </w:rPr>
        <w:lastRenderedPageBreak/>
        <w:t xml:space="preserve">экспертиза проводится в срок не более десяти рабочих дней со дня регистрации </w:t>
      </w:r>
      <w:hyperlink w:anchor="Par144" w:history="1">
        <w:r>
          <w:rPr>
            <w:rFonts w:ascii="Times New Roman" w:hAnsi="Times New Roman" w:cs="Times New Roman"/>
            <w:color w:val="0000FF"/>
            <w:sz w:val="26"/>
            <w:szCs w:val="26"/>
          </w:rPr>
          <w:t>заявки</w:t>
        </w:r>
      </w:hyperlink>
      <w:r>
        <w:rPr>
          <w:rFonts w:ascii="Times New Roman" w:hAnsi="Times New Roman" w:cs="Times New Roman"/>
          <w:sz w:val="26"/>
          <w:szCs w:val="26"/>
        </w:rPr>
        <w:t>.</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13. По результатам проведения предварительной экспертизы, указанной в </w:t>
      </w:r>
      <w:hyperlink w:anchor="Par75"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настоящего Порядка, Министерство принимает решение о допуске или об отказе в допуске заявителя к участию в конкурсном отборе проектов.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отказа в допуске заявителя к участию в конкурсном отборе проектов Министерство в течение двух рабочих дней со дня окончания предварительной экспертизы направляет заявителю письмо с указанием мотивированного обоснования причин отказа в допуске заявителя к участию в конкурсном отборе проектов.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Основаниями для отказа в допуске заявителя к участию в конкурсном отборе проектов являются: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несоблюдение условий, установленных </w:t>
      </w:r>
      <w:hyperlink w:anchor="Par34" w:history="1">
        <w:r>
          <w:rPr>
            <w:rFonts w:ascii="Times New Roman" w:hAnsi="Times New Roman" w:cs="Times New Roman"/>
            <w:color w:val="0000FF"/>
            <w:sz w:val="26"/>
            <w:szCs w:val="26"/>
          </w:rPr>
          <w:t>пунктом 4</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несоблюдение условий предоставления и расходования грантов, установленных </w:t>
      </w:r>
      <w:hyperlink w:anchor="Par43" w:history="1">
        <w:r>
          <w:rPr>
            <w:rFonts w:ascii="Times New Roman" w:hAnsi="Times New Roman" w:cs="Times New Roman"/>
            <w:color w:val="0000FF"/>
            <w:sz w:val="26"/>
            <w:szCs w:val="26"/>
          </w:rPr>
          <w:t>подпунктами 4</w:t>
        </w:r>
      </w:hyperlink>
      <w:r>
        <w:rPr>
          <w:rFonts w:ascii="Times New Roman" w:hAnsi="Times New Roman" w:cs="Times New Roman"/>
          <w:sz w:val="26"/>
          <w:szCs w:val="26"/>
        </w:rPr>
        <w:t xml:space="preserve"> и </w:t>
      </w:r>
      <w:hyperlink w:anchor="Par44" w:history="1">
        <w:r>
          <w:rPr>
            <w:rFonts w:ascii="Times New Roman" w:hAnsi="Times New Roman" w:cs="Times New Roman"/>
            <w:color w:val="0000FF"/>
            <w:sz w:val="26"/>
            <w:szCs w:val="26"/>
          </w:rPr>
          <w:t>5 пункта 6</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несоответствие объема средств, предусмотренных в проекте решения о бюджете муниципального образования на очередной финансовый год, подтверждающего наличие бюджетных ассигнований в бюджете муниципального образования на исполнение в очередном финансовом году расходных обязательств по реализации проекта, уровню софинансирования, установленному </w:t>
      </w:r>
      <w:hyperlink w:anchor="Par38" w:history="1">
        <w:r>
          <w:rPr>
            <w:rFonts w:ascii="Times New Roman" w:hAnsi="Times New Roman" w:cs="Times New Roman"/>
            <w:color w:val="0000FF"/>
            <w:sz w:val="26"/>
            <w:szCs w:val="26"/>
          </w:rPr>
          <w:t>пунктом 5</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несоответствие муниципального образования критериям отбора, указанным в </w:t>
      </w:r>
      <w:hyperlink w:anchor="Par46" w:history="1">
        <w:r>
          <w:rPr>
            <w:rFonts w:ascii="Times New Roman" w:hAnsi="Times New Roman" w:cs="Times New Roman"/>
            <w:color w:val="0000FF"/>
            <w:sz w:val="26"/>
            <w:szCs w:val="26"/>
          </w:rPr>
          <w:t>пункте 7</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несоответствие проекта приоритетным направлениям, указанным в </w:t>
      </w:r>
      <w:hyperlink w:anchor="Par23" w:history="1">
        <w:r>
          <w:rPr>
            <w:rFonts w:ascii="Times New Roman" w:hAnsi="Times New Roman" w:cs="Times New Roman"/>
            <w:color w:val="0000FF"/>
            <w:sz w:val="26"/>
            <w:szCs w:val="26"/>
          </w:rPr>
          <w:t>пункте 3</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несоответствие проекта требованиям, установленным </w:t>
      </w:r>
      <w:hyperlink w:anchor="Par99" w:history="1">
        <w:r>
          <w:rPr>
            <w:rFonts w:ascii="Times New Roman" w:hAnsi="Times New Roman" w:cs="Times New Roman"/>
            <w:color w:val="0000FF"/>
            <w:sz w:val="26"/>
            <w:szCs w:val="26"/>
          </w:rPr>
          <w:t>пунктами 22</w:t>
        </w:r>
      </w:hyperlink>
      <w:r>
        <w:rPr>
          <w:rFonts w:ascii="Times New Roman" w:hAnsi="Times New Roman" w:cs="Times New Roman"/>
          <w:sz w:val="26"/>
          <w:szCs w:val="26"/>
        </w:rPr>
        <w:t xml:space="preserve"> и </w:t>
      </w:r>
      <w:hyperlink w:anchor="Par100" w:history="1">
        <w:r>
          <w:rPr>
            <w:rFonts w:ascii="Times New Roman" w:hAnsi="Times New Roman" w:cs="Times New Roman"/>
            <w:color w:val="0000FF"/>
            <w:sz w:val="26"/>
            <w:szCs w:val="26"/>
          </w:rPr>
          <w:t>23</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В случае устранения причин, явившихся основанием для отказа в допуске к участию в конкурсном отборе проектов, заявитель вправе повторно подать в Министерство </w:t>
      </w:r>
      <w:hyperlink w:anchor="Par144" w:history="1">
        <w:r>
          <w:rPr>
            <w:rFonts w:ascii="Times New Roman" w:hAnsi="Times New Roman" w:cs="Times New Roman"/>
            <w:color w:val="0000FF"/>
            <w:sz w:val="26"/>
            <w:szCs w:val="26"/>
          </w:rPr>
          <w:t>заявку</w:t>
        </w:r>
      </w:hyperlink>
      <w:r>
        <w:rPr>
          <w:rFonts w:ascii="Times New Roman" w:hAnsi="Times New Roman" w:cs="Times New Roman"/>
          <w:sz w:val="26"/>
          <w:szCs w:val="26"/>
        </w:rPr>
        <w:t xml:space="preserve"> на участие в конкурсном отборе проектов, но не позднее срока, указанного в </w:t>
      </w:r>
      <w:hyperlink w:anchor="Par56" w:history="1">
        <w:r>
          <w:rPr>
            <w:rFonts w:ascii="Times New Roman" w:hAnsi="Times New Roman" w:cs="Times New Roman"/>
            <w:color w:val="0000FF"/>
            <w:sz w:val="26"/>
            <w:szCs w:val="26"/>
          </w:rPr>
          <w:t>пункте 10</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Уполномоченные лица, ответственные за рассмотрение </w:t>
      </w:r>
      <w:hyperlink w:anchor="Par144" w:history="1">
        <w:r>
          <w:rPr>
            <w:rFonts w:ascii="Times New Roman" w:hAnsi="Times New Roman" w:cs="Times New Roman"/>
            <w:color w:val="0000FF"/>
            <w:sz w:val="26"/>
            <w:szCs w:val="26"/>
          </w:rPr>
          <w:t>заявок</w:t>
        </w:r>
      </w:hyperlink>
      <w:r>
        <w:rPr>
          <w:rFonts w:ascii="Times New Roman" w:hAnsi="Times New Roman" w:cs="Times New Roman"/>
          <w:sz w:val="26"/>
          <w:szCs w:val="26"/>
        </w:rPr>
        <w:t xml:space="preserve">, направляют </w:t>
      </w:r>
      <w:hyperlink w:anchor="Par144" w:history="1">
        <w:r>
          <w:rPr>
            <w:rFonts w:ascii="Times New Roman" w:hAnsi="Times New Roman" w:cs="Times New Roman"/>
            <w:color w:val="0000FF"/>
            <w:sz w:val="26"/>
            <w:szCs w:val="26"/>
          </w:rPr>
          <w:t>заявки</w:t>
        </w:r>
      </w:hyperlink>
      <w:r>
        <w:rPr>
          <w:rFonts w:ascii="Times New Roman" w:hAnsi="Times New Roman" w:cs="Times New Roman"/>
          <w:sz w:val="26"/>
          <w:szCs w:val="26"/>
        </w:rPr>
        <w:t>, представленные заявителями, допущенными к участию в конкурсном отборе, с приложенными к ним документами, соответствующие требованиям настоящего Порядка, в конкурсную комиссию Министерства в течение двух рабочих дней со дня окончания проведения предварительной экспертизы.</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17. В течение десяти рабочих дней со дня принятия решения о проведении конкурсного отбора проектов конкурсная комиссия осуществляет проведение </w:t>
      </w:r>
      <w:r>
        <w:rPr>
          <w:rFonts w:ascii="Times New Roman" w:hAnsi="Times New Roman" w:cs="Times New Roman"/>
          <w:sz w:val="26"/>
          <w:szCs w:val="26"/>
        </w:rPr>
        <w:lastRenderedPageBreak/>
        <w:t xml:space="preserve">конкурсного отбора проектов путем оценки представленных муниципальными образованиями документов по </w:t>
      </w:r>
      <w:hyperlink w:anchor="Par414" w:history="1">
        <w:r>
          <w:rPr>
            <w:rFonts w:ascii="Times New Roman" w:hAnsi="Times New Roman" w:cs="Times New Roman"/>
            <w:color w:val="0000FF"/>
            <w:sz w:val="26"/>
            <w:szCs w:val="26"/>
          </w:rPr>
          <w:t>критериям</w:t>
        </w:r>
      </w:hyperlink>
      <w:r>
        <w:rPr>
          <w:rFonts w:ascii="Times New Roman" w:hAnsi="Times New Roman" w:cs="Times New Roman"/>
          <w:sz w:val="26"/>
          <w:szCs w:val="26"/>
        </w:rPr>
        <w:t>, установленным приложением 3 к настоящему Порядку.</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Результаты конкурсного отбора проектов утверждаются конкурсной комиссией на заседании и отражаются в протоколе, который не позднее трех рабочих дней со дня его подписания размещается на официальном сайте Министерства в информационно-телекоммуникационной сети "Интернет".</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На основании протокола заседания конкурсной комиссии Министерство в течение трех рабочих дней со дня его подписания принимает в отношении каждого заявителя решение о предоставлении гранта или об отказе в его предоставлении.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Гранты предоставляются в порядке очередности исходя из суммы баллов, набранной каждым заявителем по результатам конкурсного отбора проектов. Первоочередное право на получение грантов предоставляется заявителям, набравшим наибольшую сумму баллов.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несколькими заявителями набрано одинаковое количество баллов, преимущественное право на получение гранта получает заявитель, заявка которого поступила ранее.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Основаниями для принятия Министерством решения об отказе в предоставлении гранта являются: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недостаточность лимитов бюджетных обязательств, предусмотренных Министерству на предоставление грантов;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наличие в бюджете муниципального образования на текущий финансовый год бюджетных ассигнований на финансовое обеспечение расходного обязательства муниципального образования, на софинансирование которого предоставляется грант, в объеме меньше указанного в выписке из проекта решения о бюджете муниципального образования, представленной для участия в конкурсном отборе проектов;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несоблюдение муниципальным образованием условий предоставления и расходования грантов, установленных </w:t>
      </w:r>
      <w:hyperlink w:anchor="Par39" w:history="1">
        <w:r>
          <w:rPr>
            <w:rFonts w:ascii="Times New Roman" w:hAnsi="Times New Roman" w:cs="Times New Roman"/>
            <w:color w:val="0000FF"/>
            <w:sz w:val="26"/>
            <w:szCs w:val="26"/>
          </w:rPr>
          <w:t>пунктом 6</w:t>
        </w:r>
      </w:hyperlink>
      <w:r>
        <w:rPr>
          <w:rFonts w:ascii="Times New Roman" w:hAnsi="Times New Roman" w:cs="Times New Roman"/>
          <w:sz w:val="26"/>
          <w:szCs w:val="26"/>
        </w:rPr>
        <w:t xml:space="preserve"> настоящего Порядка.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В случае принятия решения о предоставлении гранта бюджету муниципального образования Министерство определяет его размер.</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Размер грантов и количество заявителей, которым будет предоставлен грант, определяются исходя из запрашиваемых заявителями размеров грантов в </w:t>
      </w:r>
      <w:hyperlink w:anchor="Par144" w:history="1">
        <w:r>
          <w:rPr>
            <w:rFonts w:ascii="Times New Roman" w:hAnsi="Times New Roman" w:cs="Times New Roman"/>
            <w:color w:val="0000FF"/>
            <w:sz w:val="26"/>
            <w:szCs w:val="26"/>
          </w:rPr>
          <w:t>заявках</w:t>
        </w:r>
      </w:hyperlink>
      <w:r>
        <w:rPr>
          <w:rFonts w:ascii="Times New Roman" w:hAnsi="Times New Roman" w:cs="Times New Roman"/>
          <w:sz w:val="26"/>
          <w:szCs w:val="26"/>
        </w:rPr>
        <w:t xml:space="preserve"> и баллов, набранных ими по результатам конкурсного отбора проектов, а также требований </w:t>
      </w:r>
      <w:hyperlink w:anchor="Par38" w:history="1">
        <w:r>
          <w:rPr>
            <w:rFonts w:ascii="Times New Roman" w:hAnsi="Times New Roman" w:cs="Times New Roman"/>
            <w:color w:val="0000FF"/>
            <w:sz w:val="26"/>
            <w:szCs w:val="26"/>
          </w:rPr>
          <w:t>пунктов 5</w:t>
        </w:r>
      </w:hyperlink>
      <w:r>
        <w:rPr>
          <w:rFonts w:ascii="Times New Roman" w:hAnsi="Times New Roman" w:cs="Times New Roman"/>
          <w:sz w:val="26"/>
          <w:szCs w:val="26"/>
        </w:rPr>
        <w:t xml:space="preserve">, </w:t>
      </w:r>
      <w:hyperlink w:anchor="Par99" w:history="1">
        <w:r>
          <w:rPr>
            <w:rFonts w:ascii="Times New Roman" w:hAnsi="Times New Roman" w:cs="Times New Roman"/>
            <w:color w:val="0000FF"/>
            <w:sz w:val="26"/>
            <w:szCs w:val="26"/>
          </w:rPr>
          <w:t>22</w:t>
        </w:r>
      </w:hyperlink>
      <w:r>
        <w:rPr>
          <w:rFonts w:ascii="Times New Roman" w:hAnsi="Times New Roman" w:cs="Times New Roman"/>
          <w:sz w:val="26"/>
          <w:szCs w:val="26"/>
        </w:rPr>
        <w:t xml:space="preserve">, </w:t>
      </w:r>
      <w:hyperlink w:anchor="Par100" w:history="1">
        <w:r>
          <w:rPr>
            <w:rFonts w:ascii="Times New Roman" w:hAnsi="Times New Roman" w:cs="Times New Roman"/>
            <w:color w:val="0000FF"/>
            <w:sz w:val="26"/>
            <w:szCs w:val="26"/>
          </w:rPr>
          <w:t>23</w:t>
        </w:r>
      </w:hyperlink>
      <w:r>
        <w:rPr>
          <w:rFonts w:ascii="Times New Roman" w:hAnsi="Times New Roman" w:cs="Times New Roman"/>
          <w:sz w:val="26"/>
          <w:szCs w:val="26"/>
        </w:rPr>
        <w:t xml:space="preserve"> настоящего Порядка и объема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лимитов бюджетных обязательств, доведенных Министерству на указанные цели в установленном порядке, и размера средств федерального </w:t>
      </w:r>
      <w:r>
        <w:rPr>
          <w:rFonts w:ascii="Times New Roman" w:hAnsi="Times New Roman" w:cs="Times New Roman"/>
          <w:sz w:val="26"/>
          <w:szCs w:val="26"/>
        </w:rPr>
        <w:lastRenderedPageBreak/>
        <w:t>бюджета, поступивших в бюджет Удмуртской Республики на указанные цели в установленном порядке.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принятии решения об отказе в предоставлении гранта Министерство в течение десяти рабочих дней со дня принятия такого решения уведомляет о принятом решении муниципальное образование с указанием причины отказа.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99"/>
      <w:bookmarkEnd w:id="12"/>
      <w:r>
        <w:rPr>
          <w:rFonts w:ascii="Times New Roman" w:hAnsi="Times New Roman" w:cs="Times New Roman"/>
          <w:sz w:val="26"/>
          <w:szCs w:val="26"/>
        </w:rPr>
        <w:t>22. Максимальный размер гранта составляет не более 2 миллионов рублей.</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100"/>
      <w:bookmarkEnd w:id="13"/>
      <w:r>
        <w:rPr>
          <w:rFonts w:ascii="Times New Roman" w:hAnsi="Times New Roman" w:cs="Times New Roman"/>
          <w:sz w:val="26"/>
          <w:szCs w:val="26"/>
        </w:rPr>
        <w:t>23.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Министерство в течение тридцати календарных дней после принятия решений о предоставлении грантов разрабатывает и вносит в установленном порядке на рассмотрение Правительства Удмуртской Республики проект постановления Правительства Удмуртской Республики о распределении грантов между бюджетами муниципальных образований, в отношении которых приняты решения об их предоставлении.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На основании постановления Правительства Удмуртской Республики о распределении грантов между бюджетами муниципальных образований Министерство заключает с органом местного самоуправления муниципального образования соглашение о предоставлении гранта (далее - соглашение) по форме, утвержденной Министерством в соответствии с типовой формой соглашения, утверждаемой Министерством финансов Удмуртской Республики, которое должно содержать в том числе следующие положения: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размер предоставляемого гранта, цель, порядок, условия и сроки его предоставления и расходования;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объем бюджетных ассигнований бюджета муниципального образования на реализацию расходного обязательства, в целях софинансирования которого предоставляется грант, также объем средств граждан, юридических лиц (индивидуальных предпринимателей), привлекаемых в соответствующем финансовом году на реализацию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значение показателя результативности предоставления гранта и обязательство органа местного самоуправления муниципального образования по его достижению;</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права и обязанности сторон;</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обязательство органа местного самоуправления муниципального образования по целевому использованию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грант;</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сроки и порядок представления органом местного самоуправления муниципального образования отчетности об осуществлении расходов бюджета муниципального образования, источником финансового обеспечения которых является грант, а также о достижении значения показателя результативности предоставления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порядок осуществления контроля за соблюдением органом местного самоуправления муниципального образования условий, целей и порядка предоставления гранта, установленных настоящим Порядком и соглашением;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последствия недостижения органом местного самоуправления муниципального образования установленного значения показателя результативности предоставления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порядок и сроки возврата гранта в бюджет Удмуртской Республики в случае нарушения условий, установленных при его предоставлении;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ответственность за несоблюдение сторонами условий соглашения о предоставлении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условие о вступлении в силу соглашения.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Соглашение заключается в срок не позднее пяти рабочих дней с даты вступления в силу постановления Правительства Удмуртской Республики о распределении грантов из бюджета Удмуртской Республики бюджетам муниципальных образований.</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отказа органа местного самоуправления муниципального образования от заключения соглашения грант не предоставляется.</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Перечисление гранта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Оценка эффективности использования гранта осуществляется с учетом достижения значения показателя результативности предоставления гранта.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качестве показателя результативности предоставления гранта применяется реализация проекта в полном объеме.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Органы местного самоуправления муниципальных образований, бюджетам которых предоставлены гранты, ежемесячно не позднее 5 числа месяца, следующего за отчетным, представляют в Министерство следующую отчетность:</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отчет о расходах муниципального образования, в целях софинансирования которых предоставляется грант по форме, установленной Министерством;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отчет о достижении показателя результативности предоставления гранта по форме, установленной Министерством.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 Контроль за соблюдением органом местного самоуправления муниципального образования условий, целей и порядка предоставления грантов осуществляется Министерством.</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Проверки соблюдения органами местного самоуправления муниципальных образований условий, целей и порядка предоставления грантов осуществляются Министерством, Министерством финансов Удмуртской Республики, Государственным контрольным комитетом Удмуртской Республики.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Не использованные по состоянию на 1 января текущего финансового года остатки гранта подлежат возврату в доход бюджета Удмуртской Республики в установленном бюджетным законодательством Российской Федерации порядке.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если неиспользованный остаток гранта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В случае нецелевого использования гранта и (или) нарушения муниципальным образованием условий предоставления гранта к нему применяются бюджетные меры принуждения, предусмотренные бюджетным законодательством Российской Федерации.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128"/>
      <w:bookmarkEnd w:id="14"/>
      <w:r>
        <w:rPr>
          <w:rFonts w:ascii="Times New Roman" w:hAnsi="Times New Roman" w:cs="Times New Roman"/>
          <w:sz w:val="26"/>
          <w:szCs w:val="26"/>
        </w:rPr>
        <w:t xml:space="preserve">33. Основания и порядок применения мер финансовой ответственности при невыполнении условий соглашения, в том числе порядок и предельный объем сокращения гранта в случае невыполнения муниципальными образованиями условий предоставления грантов и обязательств по целевому и эффективному использованию грантов, установлены </w:t>
      </w:r>
      <w:hyperlink r:id="rId10" w:history="1">
        <w:r>
          <w:rPr>
            <w:rFonts w:ascii="Times New Roman" w:hAnsi="Times New Roman" w:cs="Times New Roman"/>
            <w:color w:val="0000FF"/>
            <w:sz w:val="26"/>
            <w:szCs w:val="26"/>
          </w:rPr>
          <w:t>пунктами 24</w:t>
        </w:r>
      </w:hyperlink>
      <w:r>
        <w:rPr>
          <w:rFonts w:ascii="Times New Roman" w:hAnsi="Times New Roman" w:cs="Times New Roman"/>
          <w:sz w:val="26"/>
          <w:szCs w:val="26"/>
        </w:rPr>
        <w:t xml:space="preserve"> - </w:t>
      </w:r>
      <w:hyperlink r:id="rId11" w:history="1">
        <w:r>
          <w:rPr>
            <w:rFonts w:ascii="Times New Roman" w:hAnsi="Times New Roman" w:cs="Times New Roman"/>
            <w:color w:val="0000FF"/>
            <w:sz w:val="26"/>
            <w:szCs w:val="26"/>
          </w:rPr>
          <w:t>28</w:t>
        </w:r>
      </w:hyperlink>
      <w:r>
        <w:rPr>
          <w:rFonts w:ascii="Times New Roman" w:hAnsi="Times New Roman" w:cs="Times New Roman"/>
          <w:sz w:val="26"/>
          <w:szCs w:val="26"/>
        </w:rPr>
        <w:t xml:space="preserve"> Правил формирования, предоставления и распределения субсидий из бюджета Удмуртской Республики бюджетам муниципальных образований в Удмуртской Республике, утвержденных постановлением Правительства Удмуртской Республики от 12 декабря 2016 года N 508.</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right"/>
        <w:outlineLvl w:val="1"/>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right"/>
        <w:outlineLvl w:val="1"/>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right"/>
        <w:outlineLvl w:val="1"/>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right"/>
        <w:outlineLvl w:val="1"/>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right"/>
        <w:outlineLvl w:val="1"/>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 субсидий из бюджета</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бюджетам муниципальных образований</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Удмуртской Республике</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грантовую поддержку местных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 граждан, проживающих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сельской местности</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line="240" w:lineRule="auto"/>
        <w:jc w:val="both"/>
        <w:rPr>
          <w:rFonts w:ascii="Courier New" w:hAnsi="Courier New" w:cs="Courier New"/>
          <w:sz w:val="20"/>
          <w:szCs w:val="20"/>
        </w:rPr>
      </w:pPr>
      <w:bookmarkStart w:id="15" w:name="Par144"/>
      <w:bookmarkEnd w:id="15"/>
      <w:r>
        <w:rPr>
          <w:rFonts w:ascii="Courier New" w:hAnsi="Courier New" w:cs="Courier New"/>
          <w:sz w:val="20"/>
          <w:szCs w:val="20"/>
        </w:rPr>
        <w:t xml:space="preserve">                                  ЗАЯВКА</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участие в конкурсном отборе общественно значимых</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проектов с участием граждан, проживающих в сельской</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местности, и на получение гранта</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Удмуртской Республике)</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представляет  для участия в отборе общественно значимых проектов с участием</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 проживающих в сельской местности, в рамках реализации подпрограммы</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"Устойчивое   развитие   сельских   территорий"  государственной  программы</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Удмуртской  Республики "Развитие сельского хозяйства и регулирования рынков</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сельскохозяйственной   продукции,  сырья  и  продовольствия",  утвержденной</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постановлением  Правительства  Удмуртской  Республики от 15 марта 2013 года</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102,</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проекта)</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(запрашиваемый размер гранта)</w:t>
      </w:r>
    </w:p>
    <w:p w:rsidR="0002065F" w:rsidRDefault="0002065F" w:rsidP="0002065F">
      <w:pPr>
        <w:autoSpaceDE w:val="0"/>
        <w:autoSpaceDN w:val="0"/>
        <w:adjustRightInd w:val="0"/>
        <w:spacing w:line="240" w:lineRule="auto"/>
        <w:jc w:val="both"/>
        <w:rPr>
          <w:rFonts w:ascii="Courier New" w:hAnsi="Courier New" w:cs="Courier New"/>
          <w:sz w:val="20"/>
          <w:szCs w:val="20"/>
        </w:rPr>
      </w:pP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_______________   _______________________</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      (подпись)       (расшифровка подписи)</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Удмуртской Республике)</w:t>
      </w:r>
    </w:p>
    <w:p w:rsidR="0002065F" w:rsidRDefault="0002065F" w:rsidP="0002065F">
      <w:pPr>
        <w:autoSpaceDE w:val="0"/>
        <w:autoSpaceDN w:val="0"/>
        <w:adjustRightInd w:val="0"/>
        <w:spacing w:line="240" w:lineRule="auto"/>
        <w:jc w:val="both"/>
        <w:rPr>
          <w:rFonts w:ascii="Courier New" w:hAnsi="Courier New" w:cs="Courier New"/>
          <w:sz w:val="20"/>
          <w:szCs w:val="20"/>
        </w:rPr>
      </w:pP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 20__ года</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02065F" w:rsidRDefault="0002065F" w:rsidP="0002065F">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 субсидий из бюджета</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бюджетам муниципальных образований</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Удмуртской Республике</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грантовую поддержку местных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 граждан, проживающих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сельской местности</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bookmarkStart w:id="16" w:name="Par191"/>
      <w:bookmarkEnd w:id="16"/>
      <w:r>
        <w:rPr>
          <w:rFonts w:ascii="Times New Roman" w:hAnsi="Times New Roman" w:cs="Times New Roman"/>
          <w:sz w:val="26"/>
          <w:szCs w:val="26"/>
        </w:rPr>
        <w:t>ПАСПОРТ</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общественно значимого проекта, претендующего</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получение гранта на поддержку местных инициатив граждан,</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проживающих в сельской местности, в 20__ году</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муниципального образования</w:t>
      </w:r>
    </w:p>
    <w:p w:rsidR="0002065F" w:rsidRDefault="0002065F" w:rsidP="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Удмуртской Республике)</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Общая характеристика проекта:</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990"/>
        <w:gridCol w:w="5749"/>
        <w:gridCol w:w="1474"/>
      </w:tblGrid>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Направление реализации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проекта, адрес или описание местоположения</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Проект соответствует нормам безопасности и законодательству Российской Федерации (да/нет)</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Площадь, на которой реализуется проект, кв. м</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Цель и задачи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Инициатор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Заявитель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Продолжительность реализации проекта (количество месяцев, не более 12)</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начала реализации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окончания реализации проекта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589" w:type="dxa"/>
            <w:gridSpan w:val="3"/>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Общие расходы на реализацию проекта, тыс. рублей: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6739" w:type="dxa"/>
            <w:gridSpan w:val="2"/>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том числе за счет средств: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гранта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местного бюджета</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обязательного вклада граждан, юридических лиц </w:t>
            </w:r>
            <w:r>
              <w:rPr>
                <w:rFonts w:ascii="Times New Roman" w:hAnsi="Times New Roman" w:cs="Times New Roman"/>
                <w:sz w:val="26"/>
                <w:szCs w:val="26"/>
              </w:rPr>
              <w:lastRenderedPageBreak/>
              <w:t>(индивидуальных предпринимателей) - всего</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6739" w:type="dxa"/>
            <w:gridSpan w:val="2"/>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из них:</w:t>
            </w:r>
          </w:p>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вклад граждан, тыс. рублей: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денежными средствами</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трудовым участием</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предоставлением помещений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предоставлением технических средств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иное (указать наименование вида расходов)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6739" w:type="dxa"/>
            <w:gridSpan w:val="2"/>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вклад индивидуальных предпринимателей, тыс. рублей: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денежными средствами</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трудовым участием</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предоставлением помещений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предоставлением технических средств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иное (указать наименование вида расходов)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6739" w:type="dxa"/>
            <w:gridSpan w:val="2"/>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вклад юридических лиц, тыс. рублей: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денежными средствами</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предоставлением помещений</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техническими средствами</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трудовым участием</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85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574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иное (указать наименование вида расходов)</w:t>
            </w:r>
          </w:p>
        </w:tc>
        <w:tc>
          <w:tcPr>
            <w:tcW w:w="147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ind w:firstLine="540"/>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Трудовое участие:</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606"/>
        <w:gridCol w:w="2098"/>
        <w:gridCol w:w="2041"/>
        <w:gridCol w:w="1871"/>
      </w:tblGrid>
      <w:tr w:rsidR="0002065F">
        <w:tc>
          <w:tcPr>
            <w:tcW w:w="4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260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Описание работ</w:t>
            </w:r>
          </w:p>
        </w:tc>
        <w:tc>
          <w:tcPr>
            <w:tcW w:w="209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Трудовые затраты, количество человеко-часов</w:t>
            </w:r>
          </w:p>
        </w:tc>
        <w:tc>
          <w:tcPr>
            <w:tcW w:w="204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Стоимость одного человека-часа, рубли</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Стоимость трудовых затрат, рубли</w:t>
            </w:r>
          </w:p>
        </w:tc>
      </w:tr>
      <w:tr w:rsidR="0002065F">
        <w:tc>
          <w:tcPr>
            <w:tcW w:w="4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60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ind w:firstLine="540"/>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ind w:firstLine="540"/>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ind w:firstLine="540"/>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Целевая группа:</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Численность сельского населения, подтвердившего участие в реализации проекта, человек</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из них молодежь до 30 лет</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Группы населения, которые будут пользоваться результатами проекта</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человек, которые получат пользу непосредственно и косвенно (например: в случае ремонта улицы непосредственную пользу получат жители данной и прилегающих улиц, а косвенную - все жители села), человек</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том числе: прямо, человек</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7200"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косвенно, человек</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Инициаторы проекта:</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88"/>
        <w:gridCol w:w="5329"/>
      </w:tblGrid>
      <w:tr w:rsidR="0002065F">
        <w:tc>
          <w:tcPr>
            <w:tcW w:w="4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328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Инициатор проекта (Ф.И.О.)</w:t>
            </w:r>
          </w:p>
        </w:tc>
        <w:tc>
          <w:tcPr>
            <w:tcW w:w="5329"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Краткое описание вклада и роль в реализации проекта</w:t>
            </w: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Описание проекта (не более 3 страниц):</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описание проблемы и обоснование ее актуальности для муниципального образования в Удмуртской Республике (далее - муниципальное образование):</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характеристика существующей ситуации;</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необходимость выполнения данного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круг людей, которых касается решаемая проблема;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актуальность решаемой проблемы для муниципального образования, общественная значимость;</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цели и задачи проекта;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мероприятия по реализации проекта (указываются конкретные мероприятия (работы), предполагаемые к реализации в рамках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указывается воздействие и предлагаемые меры по его устранению или смягчению </w:t>
      </w:r>
      <w:r>
        <w:rPr>
          <w:rFonts w:ascii="Times New Roman" w:hAnsi="Times New Roman" w:cs="Times New Roman"/>
          <w:sz w:val="26"/>
          <w:szCs w:val="26"/>
        </w:rPr>
        <w:lastRenderedPageBreak/>
        <w:t>(например, если планируется вырубка деревьев, то в другом месте могут высаживаться деревья для компенсации нанесенного ущерба);</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ожидаемые результаты проекта (указываются конкретные практические результаты, которые планируется достичь выполнением проекта, а также результаты, характеризующие решение заявленной проблемы, с указанием, по возможности, количественных показателей);</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дальнейшее развитие проекта (указывается 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02065F" w:rsidRDefault="0002065F" w:rsidP="0002065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календарный план реализации проекта:</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6"/>
        <w:gridCol w:w="1644"/>
        <w:gridCol w:w="1871"/>
      </w:tblGrid>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мероприятия (указываются только те части, которые имеют непосредственное отношение к проекту)</w:t>
            </w: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Сроки реализации</w:t>
            </w: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Ремонтно-строительные работы (указываются объемы, которые необходимо отремонтировать или построить)</w:t>
            </w: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Приобретение оборудования (указываются вещи, которые необходимо приобрести и цели их приобретения)</w:t>
            </w: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Прочая деятельность (указать наименование)</w:t>
            </w: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r w:rsidR="0002065F">
        <w:tc>
          <w:tcPr>
            <w:tcW w:w="5556"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Смета расходов по проекту:</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2778"/>
        <w:gridCol w:w="2438"/>
        <w:gridCol w:w="2324"/>
      </w:tblGrid>
      <w:tr w:rsidR="0002065F">
        <w:tc>
          <w:tcPr>
            <w:tcW w:w="153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Статьи сметы</w:t>
            </w:r>
          </w:p>
        </w:tc>
        <w:tc>
          <w:tcPr>
            <w:tcW w:w="277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Запрашиваемые средства</w:t>
            </w:r>
          </w:p>
        </w:tc>
        <w:tc>
          <w:tcPr>
            <w:tcW w:w="243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Вклад инициатора проекта</w:t>
            </w:r>
          </w:p>
        </w:tc>
        <w:tc>
          <w:tcPr>
            <w:tcW w:w="232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Общие расходы по проекту</w:t>
            </w:r>
          </w:p>
        </w:tc>
      </w:tr>
      <w:tr w:rsidR="0002065F">
        <w:tc>
          <w:tcPr>
            <w:tcW w:w="1531"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p>
        </w:tc>
      </w:tr>
    </w:tbl>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   ________________   ______________________</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лица      (подпись)       (расшифровка подписи)</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02065F" w:rsidRDefault="0002065F" w:rsidP="00020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BD2D47" w:rsidRDefault="00BD2D47"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предоставления субсидий из бюджета</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бюджетам муниципальных образований</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Удмуртской Республике</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грантовую поддержку местных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инициатив граждан, проживающих</w:t>
      </w:r>
    </w:p>
    <w:p w:rsidR="0002065F" w:rsidRDefault="0002065F" w:rsidP="0002065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сельской местности</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bookmarkStart w:id="17" w:name="Par414"/>
      <w:bookmarkEnd w:id="17"/>
      <w:r>
        <w:rPr>
          <w:rFonts w:ascii="Times New Roman" w:hAnsi="Times New Roman" w:cs="Times New Roman"/>
          <w:b/>
          <w:bCs/>
          <w:sz w:val="26"/>
          <w:szCs w:val="26"/>
        </w:rPr>
        <w:t>КРИТЕРИИ</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ОЦЕНКИ ЗАЯВОК ДЛЯ ПРЕДОСТАВЛЕНИЯ ГРАНТОВ</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 ПОДДЕРЖКУ МЕСТНЫХ ИНИЦИАТИВ ГРАЖДАН, ПРОЖИВАЮЩИХ</w:t>
      </w:r>
    </w:p>
    <w:p w:rsidR="0002065F" w:rsidRDefault="0002065F" w:rsidP="0002065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СЕЛЬСКОЙ МЕСТНОСТИ</w:t>
      </w:r>
    </w:p>
    <w:p w:rsidR="0002065F" w:rsidRDefault="0002065F" w:rsidP="0002065F">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68"/>
        <w:gridCol w:w="3005"/>
        <w:gridCol w:w="2154"/>
        <w:gridCol w:w="1077"/>
      </w:tblGrid>
      <w:tr w:rsidR="0002065F">
        <w:tc>
          <w:tcPr>
            <w:tcW w:w="56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226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критерия оценки</w:t>
            </w:r>
          </w:p>
        </w:tc>
        <w:tc>
          <w:tcPr>
            <w:tcW w:w="3005"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Документ, подлежащий оценке</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Показатели</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в баллах</w:t>
            </w:r>
          </w:p>
        </w:tc>
      </w:tr>
      <w:tr w:rsidR="0002065F">
        <w:tc>
          <w:tcPr>
            <w:tcW w:w="56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005"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02065F">
        <w:tc>
          <w:tcPr>
            <w:tcW w:w="567"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Размер запрашиваемого гранта на поддержку местных инициатив граждан, проживающих в сельской местности, тыс. рублей</w:t>
            </w:r>
          </w:p>
        </w:tc>
        <w:tc>
          <w:tcPr>
            <w:tcW w:w="3005"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Паспорт проекта</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1000 до 2000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500 до 1000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300 до 500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300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02065F">
        <w:tc>
          <w:tcPr>
            <w:tcW w:w="567"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Доля софинансирования проекта за счет средств бюджета муниципального образования от стоимости проекта, процентов</w:t>
            </w:r>
          </w:p>
        </w:tc>
        <w:tc>
          <w:tcPr>
            <w:tcW w:w="3005"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Паспорт проекта;</w:t>
            </w:r>
          </w:p>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документ, подтверждающий наличие бюджетных ассигнований в бюджете муниципального образования на исполнение в соответствующем финансовом году расходных обязательств по реализации проекта</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50%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50%</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02065F">
        <w:tc>
          <w:tcPr>
            <w:tcW w:w="567"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Доля средств, </w:t>
            </w:r>
            <w:r>
              <w:rPr>
                <w:rFonts w:ascii="Times New Roman" w:hAnsi="Times New Roman" w:cs="Times New Roman"/>
                <w:sz w:val="26"/>
                <w:szCs w:val="26"/>
              </w:rPr>
              <w:lastRenderedPageBreak/>
              <w:t>привлеченных из внебюджетных источников, от стоимости проекта, процентов</w:t>
            </w:r>
          </w:p>
        </w:tc>
        <w:tc>
          <w:tcPr>
            <w:tcW w:w="3005"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Паспорт проекта;</w:t>
            </w:r>
          </w:p>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документы, подтверждающие привлечение средств из внебюджетных источников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 и др.)</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до 10% </w:t>
            </w:r>
            <w:r>
              <w:rPr>
                <w:rFonts w:ascii="Times New Roman" w:hAnsi="Times New Roman" w:cs="Times New Roman"/>
                <w:sz w:val="26"/>
                <w:szCs w:val="26"/>
              </w:rPr>
              <w:lastRenderedPageBreak/>
              <w:t>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50%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50%</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02065F">
        <w:tc>
          <w:tcPr>
            <w:tcW w:w="567"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Количество участвующих в реализации проекта граждан муниципального образования в Удмуртской Республике, проживающих в сельской местности, человек</w:t>
            </w:r>
          </w:p>
        </w:tc>
        <w:tc>
          <w:tcPr>
            <w:tcW w:w="3005"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Паспорт проекта;</w:t>
            </w:r>
          </w:p>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список граждан, подтвердивших участие в реализации проекта, с указанием фамилий, имен, отчеств (при наличии), дат рождения, мест регистрации, данных документов, удостоверяющих личность, подписей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10 человек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11 до 30 человек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31 до 50 человек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51 человека</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02065F">
        <w:tc>
          <w:tcPr>
            <w:tcW w:w="567"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Участие в проекте молодежи до 30 лет от общего количества граждан, участвующих в реализации проекта, процентов</w:t>
            </w:r>
          </w:p>
        </w:tc>
        <w:tc>
          <w:tcPr>
            <w:tcW w:w="3005" w:type="dxa"/>
            <w:vMerge w:val="restart"/>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Паспорт проекта;</w:t>
            </w:r>
          </w:p>
          <w:p w:rsidR="0002065F" w:rsidRDefault="0002065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список граждан, подтвердивших участие в реализации проекта, с указанием фамилий, имен, отчеств (при наличии), дат рождения, мест регистрации, данных документов, </w:t>
            </w:r>
            <w:r>
              <w:rPr>
                <w:rFonts w:ascii="Times New Roman" w:hAnsi="Times New Roman" w:cs="Times New Roman"/>
                <w:sz w:val="26"/>
                <w:szCs w:val="26"/>
              </w:rPr>
              <w:lastRenderedPageBreak/>
              <w:t>удостоверяющих личность, подписей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до 10%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30%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 50% включительно</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2065F">
        <w:tc>
          <w:tcPr>
            <w:tcW w:w="567"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3005" w:type="dxa"/>
            <w:vMerge/>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both"/>
              <w:rPr>
                <w:rFonts w:ascii="Times New Roman" w:hAnsi="Times New Roman" w:cs="Times New Roman"/>
                <w:sz w:val="26"/>
                <w:szCs w:val="26"/>
              </w:rPr>
            </w:pPr>
          </w:p>
        </w:tc>
        <w:tc>
          <w:tcPr>
            <w:tcW w:w="2154"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свыше 50%</w:t>
            </w:r>
          </w:p>
        </w:tc>
        <w:tc>
          <w:tcPr>
            <w:tcW w:w="1077" w:type="dxa"/>
            <w:tcBorders>
              <w:top w:val="single" w:sz="4" w:space="0" w:color="auto"/>
              <w:left w:val="single" w:sz="4" w:space="0" w:color="auto"/>
              <w:bottom w:val="single" w:sz="4" w:space="0" w:color="auto"/>
              <w:right w:val="single" w:sz="4" w:space="0" w:color="auto"/>
            </w:tcBorders>
          </w:tcPr>
          <w:p w:rsidR="0002065F" w:rsidRDefault="0002065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r>
    </w:tbl>
    <w:p w:rsidR="00BD1EE1" w:rsidRDefault="00BD1EE1"/>
    <w:sectPr w:rsidR="00BD1EE1" w:rsidSect="0001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5F"/>
    <w:rsid w:val="0001162C"/>
    <w:rsid w:val="0002065F"/>
    <w:rsid w:val="00BA4B62"/>
    <w:rsid w:val="00BD1EE1"/>
    <w:rsid w:val="00BD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D442EFE32881F11835D63204C7B5CB8185E526B4D9797CD2A7D4480EEFF737485D9E8175FA47467m4d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76C8676115C4A2DFD9A7CAA81CFA5CA7D4F74F13189144EDC096577132B5AED581E543E0ED39ACE2F7613D6AAA12A27C292E41542B87566559DA985m6dF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6C8676115C4A2DFD9A62A797A3FBC27D442CFF358B1F11835D63204C7B5CB8185E526B4C9495CE297D4480EEFF737485D9E8175FA47467m4d3M" TargetMode="External"/><Relationship Id="rId11" Type="http://schemas.openxmlformats.org/officeDocument/2006/relationships/hyperlink" Target="consultantplus://offline/ref=976C8676115C4A2DFD9A7CAA81CFA5CA7D4F74F13189104EDF096577132B5AED581E543E0ED39ACE2F7610D8A3A12A27C292E41542B87566559DA985m6dFM" TargetMode="External"/><Relationship Id="rId5" Type="http://schemas.openxmlformats.org/officeDocument/2006/relationships/hyperlink" Target="consultantplus://offline/ref=976C8676115C4A2DFD9A7CAA81CFA5CA7D4F74F13189144EDC096577132B5AED581E543E0ED39ACE2F7613D7A3A12A27C292E41542B87566559DA985m6dFM" TargetMode="External"/><Relationship Id="rId10" Type="http://schemas.openxmlformats.org/officeDocument/2006/relationships/hyperlink" Target="consultantplus://offline/ref=976C8676115C4A2DFD9A7CAA81CFA5CA7D4F74F13189104EDF096577132B5AED581E543E0ED39ACE2F7610D6ACA12A27C292E41542B87566559DA985m6dFM" TargetMode="External"/><Relationship Id="rId4" Type="http://schemas.openxmlformats.org/officeDocument/2006/relationships/webSettings" Target="webSettings.xml"/><Relationship Id="rId9" Type="http://schemas.openxmlformats.org/officeDocument/2006/relationships/hyperlink" Target="consultantplus://offline/ref=976C8676115C4A2DFD9A7CAA81CFA5CA7D4F74F13189144EDC096577132B5AED581E543E0ED39ACE2F7613D6ABA12A27C292E41542B87566559DA985m6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7F4AFD2E</Template>
  <TotalTime>1</TotalTime>
  <Pages>20</Pages>
  <Words>5574</Words>
  <Characters>31773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klv</dc:creator>
  <cp:lastModifiedBy>user</cp:lastModifiedBy>
  <cp:revision>2</cp:revision>
  <dcterms:created xsi:type="dcterms:W3CDTF">2018-10-24T08:18:00Z</dcterms:created>
  <dcterms:modified xsi:type="dcterms:W3CDTF">2018-10-24T08:18:00Z</dcterms:modified>
</cp:coreProperties>
</file>